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eastAsiaTheme="minorEastAsia"/>
          <w:bCs/>
          <w:sz w:val="24"/>
        </w:rPr>
      </w:pPr>
    </w:p>
    <w:p>
      <w:pPr>
        <w:jc w:val="left"/>
        <w:rPr>
          <w:rFonts w:asciiTheme="minorEastAsia" w:hAnsiTheme="minorEastAsia" w:eastAsiaTheme="minorEastAsia"/>
          <w:bCs/>
          <w:sz w:val="24"/>
        </w:rPr>
      </w:pPr>
    </w:p>
    <w:p>
      <w:pPr>
        <w:jc w:val="left"/>
        <w:rPr>
          <w:rFonts w:asciiTheme="minorEastAsia" w:hAnsiTheme="minorEastAsia" w:eastAsiaTheme="minorEastAsia"/>
          <w:bCs/>
          <w:sz w:val="24"/>
        </w:rPr>
      </w:pPr>
    </w:p>
    <w:p>
      <w:pPr>
        <w:jc w:val="left"/>
        <w:rPr>
          <w:rFonts w:asciiTheme="minorEastAsia" w:hAnsiTheme="minorEastAsia" w:eastAsiaTheme="minorEastAsia"/>
          <w:bCs/>
          <w:sz w:val="24"/>
        </w:rPr>
      </w:pPr>
    </w:p>
    <w:p>
      <w:pPr>
        <w:jc w:val="left"/>
        <w:rPr>
          <w:rFonts w:asciiTheme="minorEastAsia" w:hAnsiTheme="minorEastAsia" w:eastAsiaTheme="minorEastAsia"/>
          <w:bCs/>
          <w:sz w:val="24"/>
        </w:rPr>
      </w:pPr>
    </w:p>
    <w:p>
      <w:pPr>
        <w:jc w:val="center"/>
        <w:rPr>
          <w:rFonts w:asciiTheme="minorEastAsia" w:hAnsiTheme="minorEastAsia" w:eastAsiaTheme="minorEastAsia"/>
          <w:b/>
          <w:bCs/>
          <w:sz w:val="64"/>
          <w:szCs w:val="44"/>
        </w:rPr>
      </w:pPr>
      <w:r>
        <w:rPr>
          <w:rFonts w:hint="eastAsia" w:asciiTheme="minorEastAsia" w:hAnsiTheme="minorEastAsia" w:eastAsiaTheme="minorEastAsia"/>
          <w:b/>
          <w:bCs/>
          <w:sz w:val="64"/>
          <w:szCs w:val="44"/>
          <w:lang w:eastAsia="zh-CN"/>
        </w:rPr>
        <w:t xml:space="preserve">盐城工业职业技术学院 </w:t>
      </w:r>
    </w:p>
    <w:p>
      <w:pPr>
        <w:jc w:val="left"/>
        <w:rPr>
          <w:rFonts w:asciiTheme="minorEastAsia" w:hAnsiTheme="minorEastAsia" w:eastAsiaTheme="minorEastAsia"/>
          <w:bCs/>
          <w:sz w:val="24"/>
        </w:rPr>
      </w:pPr>
    </w:p>
    <w:p>
      <w:pPr>
        <w:jc w:val="left"/>
        <w:rPr>
          <w:rFonts w:asciiTheme="minorEastAsia" w:hAnsiTheme="minorEastAsia" w:eastAsiaTheme="minorEastAsia"/>
          <w:bCs/>
          <w:sz w:val="24"/>
        </w:rPr>
      </w:pPr>
    </w:p>
    <w:p>
      <w:pPr>
        <w:jc w:val="center"/>
        <w:rPr>
          <w:rFonts w:asciiTheme="minorEastAsia" w:hAnsiTheme="minorEastAsia" w:eastAsiaTheme="minorEastAsia"/>
          <w:b/>
          <w:bCs/>
          <w:sz w:val="72"/>
          <w:szCs w:val="44"/>
          <w14:shadow w14:blurRad="60007" w14:dist="0" w14:dir="2000400" w14:sx="100000" w14:sy="-30000" w14:kx="-800400" w14:ky="0" w14:algn="bl">
            <w14:srgbClr w14:val="000000">
              <w14:alpha w14:val="80000"/>
            </w14:srgbClr>
          </w14:shadow>
        </w:rPr>
      </w:pPr>
      <w:r>
        <w:rPr>
          <w:rFonts w:hint="eastAsia" w:asciiTheme="minorEastAsia" w:hAnsiTheme="minorEastAsia" w:eastAsiaTheme="minorEastAsia"/>
          <w:b/>
          <w:bCs/>
          <w:sz w:val="72"/>
          <w:szCs w:val="44"/>
          <w14:shadow w14:blurRad="60007" w14:dist="0" w14:dir="2000400" w14:sx="100000" w14:sy="-30000" w14:kx="-800400" w14:ky="0" w14:algn="bl">
            <w14:srgbClr w14:val="000000">
              <w14:alpha w14:val="80000"/>
            </w14:srgbClr>
          </w14:shadow>
        </w:rPr>
        <w:t>实验室安全手册</w:t>
      </w:r>
    </w:p>
    <w:p>
      <w:pPr>
        <w:jc w:val="center"/>
        <w:rPr>
          <w:rFonts w:asciiTheme="minorEastAsia" w:hAnsiTheme="minorEastAsia" w:eastAsiaTheme="minorEastAsia"/>
          <w:b/>
          <w:bCs/>
          <w:sz w:val="72"/>
          <w:szCs w:val="44"/>
          <w14:shadow w14:blurRad="60007" w14:dist="0" w14:dir="2000400" w14:sx="100000" w14:sy="-30000" w14:kx="-800400" w14:ky="0" w14:algn="bl">
            <w14:srgbClr w14:val="000000">
              <w14:alpha w14:val="80000"/>
            </w14:srgbClr>
          </w14:shadow>
        </w:rPr>
      </w:pPr>
    </w:p>
    <w:p>
      <w:pPr>
        <w:jc w:val="center"/>
        <w:rPr>
          <w:rFonts w:asciiTheme="minorEastAsia" w:hAnsiTheme="minorEastAsia" w:eastAsiaTheme="minorEastAsia"/>
          <w:b/>
          <w:bCs/>
          <w:sz w:val="72"/>
          <w:szCs w:val="44"/>
          <w14:shadow w14:blurRad="60007" w14:dist="0" w14:dir="2000400" w14:sx="100000" w14:sy="-30000" w14:kx="-800400" w14:ky="0" w14:algn="bl">
            <w14:srgbClr w14:val="000000">
              <w14:alpha w14:val="80000"/>
            </w14:srgbClr>
          </w14:shadow>
        </w:rPr>
      </w:pPr>
    </w:p>
    <w:p>
      <w:pPr>
        <w:jc w:val="center"/>
        <w:rPr>
          <w:rFonts w:asciiTheme="minorEastAsia" w:hAnsiTheme="minorEastAsia" w:eastAsiaTheme="minorEastAsia"/>
          <w:b/>
          <w:bCs/>
          <w:sz w:val="72"/>
          <w:szCs w:val="44"/>
          <w14:shadow w14:blurRad="60007" w14:dist="0" w14:dir="2000400" w14:sx="100000" w14:sy="-30000" w14:kx="-800400" w14:ky="0" w14:algn="bl">
            <w14:srgbClr w14:val="000000">
              <w14:alpha w14:val="80000"/>
            </w14:srgbClr>
          </w14:shadow>
        </w:rPr>
      </w:pPr>
    </w:p>
    <w:p>
      <w:pPr>
        <w:jc w:val="center"/>
        <w:rPr>
          <w:rFonts w:asciiTheme="minorEastAsia" w:hAnsiTheme="minorEastAsia" w:eastAsiaTheme="minorEastAsia"/>
          <w:b/>
          <w:bCs/>
          <w:sz w:val="72"/>
          <w:szCs w:val="44"/>
          <w14:shadow w14:blurRad="60007" w14:dist="0" w14:dir="2000400" w14:sx="100000" w14:sy="-30000" w14:kx="-800400" w14:ky="0" w14:algn="bl">
            <w14:srgbClr w14:val="000000">
              <w14:alpha w14:val="80000"/>
            </w14:srgbClr>
          </w14:shadow>
        </w:rPr>
      </w:pPr>
      <w:r>
        <w:rPr>
          <w:rFonts w:hint="eastAsia" w:asciiTheme="minorEastAsia" w:hAnsiTheme="minorEastAsia" w:eastAsiaTheme="minorEastAsia"/>
          <w:b/>
          <w:bCs/>
          <w:sz w:val="72"/>
          <w:szCs w:val="44"/>
          <w14:shadow w14:blurRad="60007" w14:dist="0" w14:dir="2000400" w14:sx="100000" w14:sy="-30000" w14:kx="-800400" w14:ky="0" w14:algn="bl">
            <w14:srgbClr w14:val="000000">
              <w14:alpha w14:val="80000"/>
            </w14:srgbClr>
          </w14:shadow>
        </w:rPr>
        <w:t>（2018版）</w:t>
      </w:r>
    </w:p>
    <w:p>
      <w:pPr>
        <w:jc w:val="left"/>
        <w:rPr>
          <w:rFonts w:asciiTheme="minorEastAsia" w:hAnsiTheme="minorEastAsia" w:eastAsiaTheme="minorEastAsia"/>
          <w:b/>
          <w:bCs/>
          <w:sz w:val="24"/>
        </w:rPr>
      </w:pPr>
    </w:p>
    <w:p>
      <w:pPr>
        <w:tabs>
          <w:tab w:val="right" w:leader="dot" w:pos="8931"/>
        </w:tabs>
        <w:spacing w:before="387" w:beforeLines="100" w:after="387" w:afterLines="100"/>
        <w:jc w:val="center"/>
        <w:rPr>
          <w:rFonts w:asciiTheme="minorEastAsia" w:hAnsiTheme="minorEastAsia" w:eastAsiaTheme="minorEastAsia"/>
          <w:sz w:val="32"/>
        </w:rPr>
      </w:pPr>
      <w:bookmarkStart w:id="0" w:name="_Toc407024515"/>
      <w:bookmarkStart w:id="1" w:name="_Toc418778447"/>
      <w:r>
        <w:rPr>
          <w:rFonts w:asciiTheme="minorEastAsia" w:hAnsiTheme="minorEastAsia" w:eastAsiaTheme="minorEastAsia"/>
          <w:sz w:val="36"/>
        </w:rPr>
        <w:br w:type="page"/>
      </w:r>
      <w:r>
        <w:rPr>
          <w:rFonts w:asciiTheme="minorEastAsia" w:hAnsiTheme="minorEastAsia" w:eastAsiaTheme="minorEastAsia"/>
          <w:sz w:val="44"/>
        </w:rPr>
        <w:t>前  言</w:t>
      </w:r>
      <w:bookmarkEnd w:id="0"/>
      <w:bookmarkEnd w:id="1"/>
    </w:p>
    <w:p>
      <w:pPr>
        <w:spacing w:line="600" w:lineRule="exact"/>
        <w:ind w:firstLine="560" w:firstLineChars="200"/>
        <w:rPr>
          <w:rFonts w:asciiTheme="minorEastAsia" w:hAnsiTheme="minorEastAsia" w:eastAsiaTheme="minorEastAsia"/>
          <w:sz w:val="28"/>
        </w:rPr>
      </w:pPr>
      <w:r>
        <w:rPr>
          <w:rFonts w:asciiTheme="minorEastAsia" w:hAnsiTheme="minorEastAsia" w:eastAsiaTheme="minorEastAsia"/>
          <w:sz w:val="28"/>
        </w:rPr>
        <w:t>创造一个安全有序和整洁卫生的实验、科研及办公环境，杜绝一切不安全因素，是我们有效开展各项工作的基本前提，是保障每一位</w:t>
      </w:r>
      <w:r>
        <w:rPr>
          <w:rFonts w:hint="eastAsia" w:asciiTheme="minorEastAsia" w:hAnsiTheme="minorEastAsia" w:eastAsiaTheme="minorEastAsia"/>
          <w:sz w:val="28"/>
        </w:rPr>
        <w:t>师生员工</w:t>
      </w:r>
      <w:r>
        <w:rPr>
          <w:rFonts w:asciiTheme="minorEastAsia" w:hAnsiTheme="minorEastAsia" w:eastAsiaTheme="minorEastAsia"/>
          <w:sz w:val="28"/>
        </w:rPr>
        <w:t>人身安全与健康的必然要求。每一位教师和学生都应当在工作中自觉遵守规章制度，以人为本，关注他人和自身的安全。同时牢记违反安全条例和制度</w:t>
      </w:r>
      <w:r>
        <w:rPr>
          <w:rFonts w:hint="eastAsia" w:asciiTheme="minorEastAsia" w:hAnsiTheme="minorEastAsia" w:eastAsiaTheme="minorEastAsia"/>
          <w:sz w:val="28"/>
        </w:rPr>
        <w:t>必将带来安全隐患</w:t>
      </w:r>
      <w:r>
        <w:rPr>
          <w:rFonts w:asciiTheme="minorEastAsia" w:hAnsiTheme="minorEastAsia" w:eastAsiaTheme="minorEastAsia"/>
          <w:sz w:val="28"/>
        </w:rPr>
        <w:t>，</w:t>
      </w:r>
      <w:r>
        <w:rPr>
          <w:rFonts w:hint="eastAsia" w:asciiTheme="minorEastAsia" w:hAnsiTheme="minorEastAsia" w:eastAsiaTheme="minorEastAsia"/>
          <w:sz w:val="28"/>
        </w:rPr>
        <w:t>甚至造成安全事故，给</w:t>
      </w:r>
      <w:r>
        <w:rPr>
          <w:rFonts w:asciiTheme="minorEastAsia" w:hAnsiTheme="minorEastAsia" w:eastAsiaTheme="minorEastAsia"/>
          <w:sz w:val="28"/>
        </w:rPr>
        <w:t>国家财产及个人生命健康</w:t>
      </w:r>
      <w:r>
        <w:rPr>
          <w:rFonts w:hint="eastAsia" w:asciiTheme="minorEastAsia" w:hAnsiTheme="minorEastAsia" w:eastAsiaTheme="minorEastAsia"/>
          <w:sz w:val="28"/>
        </w:rPr>
        <w:t>造成</w:t>
      </w:r>
      <w:r>
        <w:rPr>
          <w:rFonts w:asciiTheme="minorEastAsia" w:hAnsiTheme="minorEastAsia" w:eastAsiaTheme="minorEastAsia"/>
          <w:sz w:val="28"/>
        </w:rPr>
        <w:t>重大损失，</w:t>
      </w:r>
      <w:r>
        <w:rPr>
          <w:rFonts w:hint="eastAsia" w:asciiTheme="minorEastAsia" w:hAnsiTheme="minorEastAsia" w:eastAsiaTheme="minorEastAsia"/>
          <w:sz w:val="28"/>
        </w:rPr>
        <w:t>并被追究相应责任</w:t>
      </w:r>
      <w:r>
        <w:rPr>
          <w:rFonts w:asciiTheme="minorEastAsia" w:hAnsiTheme="minorEastAsia" w:eastAsiaTheme="minorEastAsia"/>
          <w:sz w:val="28"/>
        </w:rPr>
        <w:t>。</w:t>
      </w:r>
    </w:p>
    <w:p>
      <w:pPr>
        <w:spacing w:line="600" w:lineRule="exact"/>
        <w:ind w:firstLine="560" w:firstLineChars="200"/>
        <w:rPr>
          <w:rFonts w:asciiTheme="minorEastAsia" w:hAnsiTheme="minorEastAsia" w:eastAsiaTheme="minorEastAsia"/>
          <w:sz w:val="28"/>
        </w:rPr>
      </w:pPr>
      <w:r>
        <w:rPr>
          <w:rFonts w:asciiTheme="minorEastAsia" w:hAnsiTheme="minorEastAsia" w:eastAsiaTheme="minorEastAsia"/>
          <w:sz w:val="28"/>
        </w:rPr>
        <w:t>为</w:t>
      </w:r>
      <w:r>
        <w:rPr>
          <w:rFonts w:hint="eastAsia" w:asciiTheme="minorEastAsia" w:hAnsiTheme="minorEastAsia" w:eastAsiaTheme="minorEastAsia"/>
          <w:sz w:val="28"/>
        </w:rPr>
        <w:t>树立“安全第一、预防为主”的意识，</w:t>
      </w:r>
      <w:r>
        <w:rPr>
          <w:rFonts w:asciiTheme="minorEastAsia" w:hAnsiTheme="minorEastAsia" w:eastAsiaTheme="minorEastAsia"/>
          <w:sz w:val="28"/>
        </w:rPr>
        <w:t>推动安全条例和安全防护等政策的贯彻落实，明确各类人员的责任，学院向每</w:t>
      </w:r>
      <w:r>
        <w:rPr>
          <w:rFonts w:hint="eastAsia" w:asciiTheme="minorEastAsia" w:hAnsiTheme="minorEastAsia" w:eastAsiaTheme="minorEastAsia"/>
          <w:sz w:val="28"/>
        </w:rPr>
        <w:t>间实验室</w:t>
      </w:r>
      <w:r>
        <w:rPr>
          <w:rFonts w:asciiTheme="minorEastAsia" w:hAnsiTheme="minorEastAsia" w:eastAsiaTheme="minorEastAsia"/>
          <w:sz w:val="28"/>
        </w:rPr>
        <w:t>发放安全规章制度汇编。本汇编包括安全的共同职责、实验室安全条例和相关实验室所需的安全防护、操作规范等。遵守安全制度和操作规程是我们的职责，熟悉</w:t>
      </w:r>
      <w:r>
        <w:rPr>
          <w:rFonts w:hint="eastAsia" w:asciiTheme="minorEastAsia" w:hAnsiTheme="minorEastAsia" w:eastAsiaTheme="minorEastAsia"/>
          <w:sz w:val="28"/>
        </w:rPr>
        <w:t>各项</w:t>
      </w:r>
      <w:r>
        <w:rPr>
          <w:rFonts w:asciiTheme="minorEastAsia" w:hAnsiTheme="minorEastAsia" w:eastAsiaTheme="minorEastAsia"/>
          <w:sz w:val="28"/>
        </w:rPr>
        <w:t>安全规章制度是我们的义务。</w:t>
      </w:r>
    </w:p>
    <w:p>
      <w:pPr>
        <w:spacing w:line="600" w:lineRule="exact"/>
        <w:ind w:firstLine="560" w:firstLineChars="200"/>
        <w:rPr>
          <w:rFonts w:asciiTheme="minorEastAsia" w:hAnsiTheme="minorEastAsia" w:eastAsiaTheme="minorEastAsia"/>
          <w:sz w:val="28"/>
        </w:rPr>
      </w:pPr>
    </w:p>
    <w:p>
      <w:pPr>
        <w:spacing w:line="600" w:lineRule="exact"/>
        <w:ind w:firstLine="560" w:firstLineChars="200"/>
        <w:rPr>
          <w:rFonts w:asciiTheme="minorEastAsia" w:hAnsiTheme="minorEastAsia" w:eastAsiaTheme="minorEastAsia"/>
          <w:sz w:val="28"/>
        </w:rPr>
      </w:pPr>
    </w:p>
    <w:p>
      <w:pPr>
        <w:spacing w:line="600" w:lineRule="exact"/>
        <w:ind w:firstLine="560" w:firstLineChars="200"/>
        <w:rPr>
          <w:rFonts w:asciiTheme="minorEastAsia" w:hAnsiTheme="minorEastAsia" w:eastAsiaTheme="minorEastAsia"/>
          <w:sz w:val="28"/>
        </w:rPr>
      </w:pPr>
    </w:p>
    <w:p>
      <w:pPr>
        <w:spacing w:line="600" w:lineRule="exact"/>
        <w:ind w:right="720" w:rightChars="343" w:firstLine="1400" w:firstLineChars="500"/>
        <w:jc w:val="right"/>
        <w:rPr>
          <w:rFonts w:asciiTheme="minorEastAsia" w:hAnsiTheme="minorEastAsia" w:eastAsiaTheme="minorEastAsia"/>
          <w:sz w:val="28"/>
        </w:rPr>
      </w:pPr>
      <w:r>
        <w:rPr>
          <w:rFonts w:asciiTheme="minorEastAsia" w:hAnsiTheme="minorEastAsia" w:eastAsiaTheme="minorEastAsia"/>
          <w:sz w:val="28"/>
        </w:rPr>
        <w:t>化学与化工学院</w:t>
      </w:r>
    </w:p>
    <w:p>
      <w:pPr>
        <w:spacing w:line="600" w:lineRule="exact"/>
        <w:ind w:right="1079" w:rightChars="514" w:firstLine="1400" w:firstLineChars="500"/>
        <w:jc w:val="right"/>
        <w:rPr>
          <w:rFonts w:asciiTheme="minorEastAsia" w:hAnsiTheme="minorEastAsia" w:eastAsiaTheme="minorEastAsia"/>
          <w:sz w:val="28"/>
        </w:rPr>
      </w:pPr>
      <w:r>
        <w:rPr>
          <w:rFonts w:asciiTheme="minorEastAsia" w:hAnsiTheme="minorEastAsia" w:eastAsiaTheme="minorEastAsia"/>
          <w:sz w:val="28"/>
        </w:rPr>
        <w:t>201</w:t>
      </w:r>
      <w:r>
        <w:rPr>
          <w:rFonts w:hint="eastAsia" w:asciiTheme="minorEastAsia" w:hAnsiTheme="minorEastAsia" w:eastAsiaTheme="minorEastAsia"/>
          <w:sz w:val="28"/>
        </w:rPr>
        <w:t>8年8月</w:t>
      </w:r>
    </w:p>
    <w:p>
      <w:pPr>
        <w:spacing w:line="600" w:lineRule="exact"/>
        <w:ind w:right="1079" w:rightChars="514" w:firstLine="1400" w:firstLineChars="500"/>
        <w:jc w:val="right"/>
        <w:rPr>
          <w:rFonts w:asciiTheme="minorEastAsia" w:hAnsiTheme="minorEastAsia" w:eastAsiaTheme="minorEastAsia"/>
          <w:sz w:val="28"/>
        </w:rPr>
      </w:pPr>
    </w:p>
    <w:p>
      <w:pPr>
        <w:spacing w:line="600" w:lineRule="exact"/>
        <w:ind w:right="1079" w:rightChars="514" w:firstLine="1400" w:firstLineChars="500"/>
        <w:jc w:val="right"/>
        <w:rPr>
          <w:rFonts w:asciiTheme="minorEastAsia" w:hAnsiTheme="minorEastAsia" w:eastAsiaTheme="minorEastAsia"/>
          <w:sz w:val="28"/>
        </w:rPr>
      </w:pPr>
      <w:bookmarkStart w:id="61" w:name="_GoBack"/>
      <w:bookmarkEnd w:id="61"/>
    </w:p>
    <w:p>
      <w:pPr>
        <w:spacing w:line="600" w:lineRule="exact"/>
        <w:ind w:right="1079" w:rightChars="514" w:firstLine="1400" w:firstLineChars="500"/>
        <w:jc w:val="right"/>
        <w:rPr>
          <w:rFonts w:asciiTheme="minorEastAsia" w:hAnsiTheme="minorEastAsia" w:eastAsiaTheme="minorEastAsia"/>
          <w:sz w:val="28"/>
        </w:rPr>
      </w:pPr>
    </w:p>
    <w:p>
      <w:pPr>
        <w:spacing w:line="600" w:lineRule="exact"/>
        <w:ind w:right="1079" w:rightChars="514" w:firstLine="1400" w:firstLineChars="500"/>
        <w:jc w:val="right"/>
        <w:rPr>
          <w:rFonts w:asciiTheme="minorEastAsia" w:hAnsiTheme="minorEastAsia" w:eastAsiaTheme="minorEastAsia"/>
          <w:sz w:val="28"/>
        </w:rPr>
      </w:pPr>
    </w:p>
    <w:p>
      <w:pPr>
        <w:rPr>
          <w:rFonts w:asciiTheme="minorEastAsia" w:hAnsiTheme="minorEastAsia" w:eastAsiaTheme="minorEastAsia"/>
          <w:b/>
          <w:bCs/>
          <w:sz w:val="24"/>
        </w:rPr>
      </w:pPr>
    </w:p>
    <w:p>
      <w:pPr>
        <w:rPr>
          <w:rFonts w:asciiTheme="minorEastAsia" w:hAnsiTheme="minorEastAsia" w:eastAsiaTheme="minorEastAsia"/>
          <w:b/>
          <w:bCs/>
          <w:sz w:val="24"/>
        </w:rPr>
        <w:sectPr>
          <w:footerReference r:id="rId3" w:type="even"/>
          <w:pgSz w:w="11906" w:h="16838"/>
          <w:pgMar w:top="1440" w:right="1985" w:bottom="1440" w:left="1418" w:header="851" w:footer="794" w:gutter="0"/>
          <w:pgNumType w:start="1"/>
          <w:cols w:space="425" w:num="1"/>
          <w:docGrid w:type="linesAndChars" w:linePitch="387" w:charSpace="0"/>
        </w:sectPr>
      </w:pPr>
    </w:p>
    <w:p>
      <w:pPr>
        <w:spacing w:after="193" w:afterLines="50"/>
        <w:ind w:right="105" w:rightChars="50"/>
        <w:jc w:val="center"/>
        <w:rPr>
          <w:rFonts w:asciiTheme="minorEastAsia" w:hAnsiTheme="minorEastAsia" w:eastAsiaTheme="minorEastAsia"/>
          <w:bCs/>
          <w:sz w:val="36"/>
          <w:szCs w:val="36"/>
        </w:rPr>
      </w:pPr>
      <w:r>
        <w:rPr>
          <w:rFonts w:asciiTheme="minorEastAsia" w:hAnsiTheme="minorEastAsia" w:eastAsiaTheme="minorEastAsia"/>
          <w:bCs/>
          <w:sz w:val="36"/>
          <w:szCs w:val="36"/>
        </w:rPr>
        <w:t>目  录</w:t>
      </w:r>
    </w:p>
    <w:p>
      <w:pPr>
        <w:pStyle w:val="14"/>
        <w:spacing w:line="480" w:lineRule="exact"/>
        <w:rPr>
          <w:rFonts w:asciiTheme="minorEastAsia" w:hAnsiTheme="minorEastAsia" w:eastAsiaTheme="minorEastAsia"/>
          <w:bCs w:val="0"/>
          <w:kern w:val="2"/>
          <w:szCs w:val="24"/>
        </w:rPr>
      </w:pPr>
      <w:r>
        <w:rPr>
          <w:rFonts w:asciiTheme="minorEastAsia" w:hAnsiTheme="minorEastAsia" w:eastAsiaTheme="minorEastAsia"/>
          <w:b/>
          <w:szCs w:val="24"/>
        </w:rPr>
        <w:fldChar w:fldCharType="begin"/>
      </w:r>
      <w:r>
        <w:rPr>
          <w:rFonts w:asciiTheme="minorEastAsia" w:hAnsiTheme="minorEastAsia" w:eastAsiaTheme="minorEastAsia"/>
          <w:b/>
          <w:szCs w:val="24"/>
        </w:rPr>
        <w:instrText xml:space="preserve"> TOC \o "1-2" \h \z \u </w:instrText>
      </w:r>
      <w:r>
        <w:rPr>
          <w:rFonts w:asciiTheme="minorEastAsia" w:hAnsiTheme="minorEastAsia" w:eastAsiaTheme="minorEastAsia"/>
          <w:b/>
          <w:szCs w:val="24"/>
        </w:rPr>
        <w:fldChar w:fldCharType="separate"/>
      </w:r>
      <w:r>
        <w:fldChar w:fldCharType="begin"/>
      </w:r>
      <w:r>
        <w:instrText xml:space="preserve"> HYPERLINK \l "_Toc494406803" </w:instrText>
      </w:r>
      <w:r>
        <w:fldChar w:fldCharType="separate"/>
      </w:r>
      <w:r>
        <w:rPr>
          <w:rStyle w:val="25"/>
          <w:rFonts w:hint="eastAsia" w:asciiTheme="minorEastAsia" w:hAnsiTheme="minorEastAsia" w:eastAsiaTheme="minorEastAsia"/>
          <w:szCs w:val="24"/>
          <w:lang w:eastAsia="zh-CN"/>
        </w:rPr>
        <w:t xml:space="preserve">盐城工业职业技术学院 </w:t>
      </w:r>
      <w:r>
        <w:rPr>
          <w:rStyle w:val="25"/>
          <w:rFonts w:asciiTheme="minorEastAsia" w:hAnsiTheme="minorEastAsia" w:eastAsiaTheme="minorEastAsia"/>
          <w:szCs w:val="24"/>
        </w:rPr>
        <w:t>实验室安全管理办法</w:t>
      </w:r>
      <w:r>
        <w:rPr>
          <w:rFonts w:asciiTheme="minorEastAsia" w:hAnsiTheme="minorEastAsia" w:eastAsiaTheme="minorEastAsia"/>
          <w:szCs w:val="24"/>
        </w:rPr>
        <w:tab/>
      </w:r>
      <w:r>
        <w:rPr>
          <w:rFonts w:asciiTheme="minorEastAsia" w:hAnsiTheme="minorEastAsia" w:eastAsiaTheme="minorEastAsia"/>
          <w:szCs w:val="24"/>
        </w:rPr>
        <w:fldChar w:fldCharType="begin"/>
      </w:r>
      <w:r>
        <w:rPr>
          <w:rFonts w:asciiTheme="minorEastAsia" w:hAnsiTheme="minorEastAsia" w:eastAsiaTheme="minorEastAsia"/>
          <w:szCs w:val="24"/>
        </w:rPr>
        <w:instrText xml:space="preserve"> PAGEREF _Toc494406803 \h </w:instrText>
      </w:r>
      <w:r>
        <w:rPr>
          <w:rFonts w:asciiTheme="minorEastAsia" w:hAnsiTheme="minorEastAsia" w:eastAsiaTheme="minorEastAsia"/>
          <w:szCs w:val="24"/>
        </w:rPr>
        <w:fldChar w:fldCharType="separate"/>
      </w:r>
      <w:r>
        <w:rPr>
          <w:rFonts w:asciiTheme="minorEastAsia" w:hAnsiTheme="minorEastAsia" w:eastAsiaTheme="minorEastAsia"/>
          <w:szCs w:val="24"/>
        </w:rPr>
        <w:t>1</w:t>
      </w:r>
      <w:r>
        <w:rPr>
          <w:rFonts w:asciiTheme="minorEastAsia" w:hAnsiTheme="minorEastAsia" w:eastAsiaTheme="minorEastAsia"/>
          <w:szCs w:val="24"/>
        </w:rPr>
        <w:fldChar w:fldCharType="end"/>
      </w:r>
      <w:r>
        <w:rPr>
          <w:rFonts w:asciiTheme="minorEastAsia" w:hAnsiTheme="minorEastAsia" w:eastAsiaTheme="minorEastAsia"/>
          <w:szCs w:val="24"/>
        </w:rPr>
        <w:fldChar w:fldCharType="end"/>
      </w:r>
    </w:p>
    <w:p>
      <w:pPr>
        <w:pStyle w:val="14"/>
        <w:spacing w:line="480" w:lineRule="exact"/>
        <w:rPr>
          <w:rFonts w:asciiTheme="minorEastAsia" w:hAnsiTheme="minorEastAsia" w:eastAsiaTheme="minorEastAsia"/>
          <w:bCs w:val="0"/>
          <w:kern w:val="2"/>
          <w:szCs w:val="24"/>
        </w:rPr>
      </w:pPr>
      <w:r>
        <w:fldChar w:fldCharType="begin"/>
      </w:r>
      <w:r>
        <w:instrText xml:space="preserve"> HYPERLINK \l "_Toc494406804" </w:instrText>
      </w:r>
      <w:r>
        <w:fldChar w:fldCharType="separate"/>
      </w:r>
      <w:r>
        <w:rPr>
          <w:rStyle w:val="25"/>
          <w:rFonts w:hint="eastAsia" w:asciiTheme="minorEastAsia" w:hAnsiTheme="minorEastAsia" w:eastAsiaTheme="minorEastAsia"/>
          <w:szCs w:val="24"/>
          <w:lang w:eastAsia="zh-CN"/>
        </w:rPr>
        <w:t xml:space="preserve">盐城工业职业技术学院 </w:t>
      </w:r>
      <w:r>
        <w:rPr>
          <w:rStyle w:val="25"/>
          <w:rFonts w:asciiTheme="minorEastAsia" w:hAnsiTheme="minorEastAsia" w:eastAsiaTheme="minorEastAsia"/>
          <w:szCs w:val="24"/>
        </w:rPr>
        <w:t>消防安全管理规定（修订稿）</w:t>
      </w:r>
      <w:r>
        <w:rPr>
          <w:rFonts w:asciiTheme="minorEastAsia" w:hAnsiTheme="minorEastAsia" w:eastAsiaTheme="minorEastAsia"/>
          <w:szCs w:val="24"/>
        </w:rPr>
        <w:tab/>
      </w:r>
      <w:r>
        <w:rPr>
          <w:rFonts w:asciiTheme="minorEastAsia" w:hAnsiTheme="minorEastAsia" w:eastAsiaTheme="minorEastAsia"/>
          <w:szCs w:val="24"/>
        </w:rPr>
        <w:fldChar w:fldCharType="begin"/>
      </w:r>
      <w:r>
        <w:rPr>
          <w:rFonts w:asciiTheme="minorEastAsia" w:hAnsiTheme="minorEastAsia" w:eastAsiaTheme="minorEastAsia"/>
          <w:szCs w:val="24"/>
        </w:rPr>
        <w:instrText xml:space="preserve"> PAGEREF _Toc494406804 \h </w:instrText>
      </w:r>
      <w:r>
        <w:rPr>
          <w:rFonts w:asciiTheme="minorEastAsia" w:hAnsiTheme="minorEastAsia" w:eastAsiaTheme="minorEastAsia"/>
          <w:szCs w:val="24"/>
        </w:rPr>
        <w:fldChar w:fldCharType="separate"/>
      </w:r>
      <w:r>
        <w:rPr>
          <w:rFonts w:asciiTheme="minorEastAsia" w:hAnsiTheme="minorEastAsia" w:eastAsiaTheme="minorEastAsia"/>
          <w:szCs w:val="24"/>
        </w:rPr>
        <w:t>8</w:t>
      </w:r>
      <w:r>
        <w:rPr>
          <w:rFonts w:asciiTheme="minorEastAsia" w:hAnsiTheme="minorEastAsia" w:eastAsiaTheme="minorEastAsia"/>
          <w:szCs w:val="24"/>
        </w:rPr>
        <w:fldChar w:fldCharType="end"/>
      </w:r>
      <w:r>
        <w:rPr>
          <w:rFonts w:asciiTheme="minorEastAsia" w:hAnsiTheme="minorEastAsia" w:eastAsiaTheme="minorEastAsia"/>
          <w:szCs w:val="24"/>
        </w:rPr>
        <w:fldChar w:fldCharType="end"/>
      </w:r>
    </w:p>
    <w:p>
      <w:pPr>
        <w:pStyle w:val="14"/>
        <w:spacing w:line="480" w:lineRule="exact"/>
        <w:rPr>
          <w:rFonts w:asciiTheme="minorEastAsia" w:hAnsiTheme="minorEastAsia" w:eastAsiaTheme="minorEastAsia"/>
          <w:bCs w:val="0"/>
          <w:kern w:val="2"/>
          <w:szCs w:val="24"/>
        </w:rPr>
      </w:pPr>
      <w:r>
        <w:fldChar w:fldCharType="begin"/>
      </w:r>
      <w:r>
        <w:instrText xml:space="preserve"> HYPERLINK \l "_Toc494406806" </w:instrText>
      </w:r>
      <w:r>
        <w:fldChar w:fldCharType="separate"/>
      </w:r>
      <w:r>
        <w:rPr>
          <w:rStyle w:val="25"/>
          <w:rFonts w:asciiTheme="minorEastAsia" w:hAnsiTheme="minorEastAsia" w:eastAsiaTheme="minorEastAsia"/>
          <w:szCs w:val="24"/>
        </w:rPr>
        <w:t>实验室安全</w:t>
      </w:r>
      <w:r>
        <w:rPr>
          <w:rFonts w:asciiTheme="minorEastAsia" w:hAnsiTheme="minorEastAsia" w:eastAsiaTheme="minorEastAsia"/>
          <w:szCs w:val="24"/>
        </w:rPr>
        <w:tab/>
      </w:r>
      <w:r>
        <w:rPr>
          <w:rFonts w:hint="eastAsia" w:asciiTheme="minorEastAsia" w:hAnsiTheme="minorEastAsia" w:eastAsiaTheme="minorEastAsia"/>
          <w:szCs w:val="24"/>
        </w:rPr>
        <w:t>17</w:t>
      </w:r>
      <w:r>
        <w:rPr>
          <w:rFonts w:hint="eastAsia" w:asciiTheme="minorEastAsia" w:hAnsiTheme="minorEastAsia" w:eastAsiaTheme="minorEastAsia"/>
          <w:szCs w:val="24"/>
        </w:rPr>
        <w:fldChar w:fldCharType="end"/>
      </w:r>
    </w:p>
    <w:p>
      <w:pPr>
        <w:pStyle w:val="16"/>
        <w:spacing w:line="480" w:lineRule="exact"/>
        <w:rPr>
          <w:rFonts w:asciiTheme="minorEastAsia" w:hAnsiTheme="minorEastAsia" w:eastAsiaTheme="minorEastAsia"/>
          <w:sz w:val="24"/>
        </w:rPr>
      </w:pPr>
      <w:r>
        <w:fldChar w:fldCharType="begin"/>
      </w:r>
      <w:r>
        <w:instrText xml:space="preserve"> HYPERLINK \l "_Toc494406807" </w:instrText>
      </w:r>
      <w:r>
        <w:fldChar w:fldCharType="separate"/>
      </w:r>
      <w:r>
        <w:rPr>
          <w:rStyle w:val="25"/>
          <w:rFonts w:asciiTheme="minorEastAsia" w:hAnsiTheme="minorEastAsia" w:eastAsiaTheme="minorEastAsia"/>
          <w:kern w:val="0"/>
          <w:sz w:val="24"/>
        </w:rPr>
        <w:t>实验室安全守则</w:t>
      </w:r>
      <w:r>
        <w:rPr>
          <w:rFonts w:asciiTheme="minorEastAsia" w:hAnsiTheme="minorEastAsia" w:eastAsiaTheme="minorEastAsia"/>
          <w:sz w:val="24"/>
        </w:rPr>
        <w:tab/>
      </w:r>
      <w:r>
        <w:rPr>
          <w:rFonts w:hint="eastAsia" w:asciiTheme="minorEastAsia" w:hAnsiTheme="minorEastAsia" w:eastAsiaTheme="minorEastAsia"/>
          <w:sz w:val="24"/>
        </w:rPr>
        <w:t>17</w:t>
      </w:r>
      <w:r>
        <w:rPr>
          <w:rFonts w:hint="eastAsia" w:asciiTheme="minorEastAsia" w:hAnsiTheme="minorEastAsia" w:eastAsiaTheme="minorEastAsia"/>
          <w:sz w:val="24"/>
        </w:rPr>
        <w:fldChar w:fldCharType="end"/>
      </w:r>
    </w:p>
    <w:p>
      <w:pPr>
        <w:pStyle w:val="16"/>
        <w:spacing w:line="480" w:lineRule="exact"/>
        <w:rPr>
          <w:rFonts w:asciiTheme="minorEastAsia" w:hAnsiTheme="minorEastAsia" w:eastAsiaTheme="minorEastAsia"/>
          <w:sz w:val="24"/>
        </w:rPr>
      </w:pPr>
      <w:r>
        <w:fldChar w:fldCharType="begin"/>
      </w:r>
      <w:r>
        <w:instrText xml:space="preserve"> HYPERLINK \l "_Toc494406808" </w:instrText>
      </w:r>
      <w:r>
        <w:fldChar w:fldCharType="separate"/>
      </w:r>
      <w:r>
        <w:rPr>
          <w:rStyle w:val="25"/>
          <w:rFonts w:asciiTheme="minorEastAsia" w:hAnsiTheme="minorEastAsia" w:eastAsiaTheme="minorEastAsia"/>
          <w:kern w:val="0"/>
          <w:sz w:val="24"/>
        </w:rPr>
        <w:t>实验室紧急应变指南</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_Toc494406808 \h </w:instrText>
      </w:r>
      <w:r>
        <w:rPr>
          <w:rFonts w:asciiTheme="minorEastAsia" w:hAnsiTheme="minorEastAsia" w:eastAsiaTheme="minorEastAsia"/>
          <w:sz w:val="24"/>
        </w:rPr>
        <w:fldChar w:fldCharType="separate"/>
      </w:r>
      <w:r>
        <w:rPr>
          <w:rFonts w:asciiTheme="minorEastAsia" w:hAnsiTheme="minorEastAsia" w:eastAsiaTheme="minorEastAsia"/>
          <w:sz w:val="24"/>
        </w:rPr>
        <w:t>21</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6"/>
        <w:spacing w:line="480" w:lineRule="exact"/>
        <w:rPr>
          <w:rFonts w:asciiTheme="minorEastAsia" w:hAnsiTheme="minorEastAsia" w:eastAsiaTheme="minorEastAsia"/>
          <w:sz w:val="24"/>
        </w:rPr>
      </w:pPr>
      <w:r>
        <w:fldChar w:fldCharType="begin"/>
      </w:r>
      <w:r>
        <w:instrText xml:space="preserve"> HYPERLINK \l "_Toc494406809" </w:instrText>
      </w:r>
      <w:r>
        <w:fldChar w:fldCharType="separate"/>
      </w:r>
      <w:r>
        <w:rPr>
          <w:rStyle w:val="25"/>
          <w:rFonts w:asciiTheme="minorEastAsia" w:hAnsiTheme="minorEastAsia" w:eastAsiaTheme="minorEastAsia"/>
          <w:kern w:val="0"/>
          <w:sz w:val="24"/>
        </w:rPr>
        <w:t>实验操作及防护的规范</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_Toc494406809 \h </w:instrText>
      </w:r>
      <w:r>
        <w:rPr>
          <w:rFonts w:asciiTheme="minorEastAsia" w:hAnsiTheme="minorEastAsia" w:eastAsiaTheme="minorEastAsia"/>
          <w:sz w:val="24"/>
        </w:rPr>
        <w:fldChar w:fldCharType="separate"/>
      </w:r>
      <w:r>
        <w:rPr>
          <w:rFonts w:asciiTheme="minorEastAsia" w:hAnsiTheme="minorEastAsia" w:eastAsiaTheme="minorEastAsia"/>
          <w:sz w:val="24"/>
        </w:rPr>
        <w:t>25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4"/>
        <w:spacing w:line="480" w:lineRule="exact"/>
        <w:rPr>
          <w:rFonts w:asciiTheme="minorEastAsia" w:hAnsiTheme="minorEastAsia" w:eastAsiaTheme="minorEastAsia"/>
          <w:bCs w:val="0"/>
          <w:kern w:val="2"/>
          <w:szCs w:val="24"/>
        </w:rPr>
      </w:pPr>
      <w:r>
        <w:fldChar w:fldCharType="begin"/>
      </w:r>
      <w:r>
        <w:instrText xml:space="preserve"> HYPERLINK \l "_Toc494406810" </w:instrText>
      </w:r>
      <w:r>
        <w:fldChar w:fldCharType="separate"/>
      </w:r>
      <w:r>
        <w:rPr>
          <w:rStyle w:val="25"/>
          <w:rFonts w:asciiTheme="minorEastAsia" w:hAnsiTheme="minorEastAsia" w:eastAsiaTheme="minorEastAsia"/>
          <w:szCs w:val="24"/>
        </w:rPr>
        <w:t>安全规章制度</w:t>
      </w:r>
      <w:r>
        <w:rPr>
          <w:rFonts w:asciiTheme="minorEastAsia" w:hAnsiTheme="minorEastAsia" w:eastAsiaTheme="minorEastAsia"/>
          <w:szCs w:val="24"/>
        </w:rPr>
        <w:tab/>
      </w:r>
      <w:r>
        <w:rPr>
          <w:rFonts w:asciiTheme="minorEastAsia" w:hAnsiTheme="minorEastAsia" w:eastAsiaTheme="minorEastAsia"/>
          <w:szCs w:val="24"/>
        </w:rPr>
        <w:fldChar w:fldCharType="begin"/>
      </w:r>
      <w:r>
        <w:rPr>
          <w:rFonts w:asciiTheme="minorEastAsia" w:hAnsiTheme="minorEastAsia" w:eastAsiaTheme="minorEastAsia"/>
          <w:szCs w:val="24"/>
        </w:rPr>
        <w:instrText xml:space="preserve"> PAGEREF _Toc494406810 \h </w:instrText>
      </w:r>
      <w:r>
        <w:rPr>
          <w:rFonts w:asciiTheme="minorEastAsia" w:hAnsiTheme="minorEastAsia" w:eastAsiaTheme="minorEastAsia"/>
          <w:szCs w:val="24"/>
        </w:rPr>
        <w:fldChar w:fldCharType="separate"/>
      </w:r>
      <w:r>
        <w:rPr>
          <w:rFonts w:asciiTheme="minorEastAsia" w:hAnsiTheme="minorEastAsia" w:eastAsiaTheme="minorEastAsia"/>
          <w:szCs w:val="24"/>
        </w:rPr>
        <w:t>33</w:t>
      </w:r>
      <w:r>
        <w:rPr>
          <w:rFonts w:asciiTheme="minorEastAsia" w:hAnsiTheme="minorEastAsia" w:eastAsiaTheme="minorEastAsia"/>
          <w:szCs w:val="24"/>
        </w:rPr>
        <w:fldChar w:fldCharType="end"/>
      </w:r>
      <w:r>
        <w:rPr>
          <w:rFonts w:asciiTheme="minorEastAsia" w:hAnsiTheme="minorEastAsia" w:eastAsiaTheme="minorEastAsia"/>
          <w:szCs w:val="24"/>
        </w:rPr>
        <w:fldChar w:fldCharType="end"/>
      </w:r>
    </w:p>
    <w:p>
      <w:pPr>
        <w:pStyle w:val="16"/>
        <w:spacing w:line="480" w:lineRule="exact"/>
        <w:rPr>
          <w:rFonts w:asciiTheme="minorEastAsia" w:hAnsiTheme="minorEastAsia" w:eastAsiaTheme="minorEastAsia"/>
          <w:sz w:val="24"/>
        </w:rPr>
      </w:pPr>
      <w:r>
        <w:fldChar w:fldCharType="begin"/>
      </w:r>
      <w:r>
        <w:instrText xml:space="preserve"> HYPERLINK \l "_Toc494406811" </w:instrText>
      </w:r>
      <w:r>
        <w:fldChar w:fldCharType="separate"/>
      </w:r>
      <w:r>
        <w:rPr>
          <w:rStyle w:val="25"/>
          <w:rFonts w:asciiTheme="minorEastAsia" w:hAnsiTheme="minorEastAsia" w:eastAsiaTheme="minorEastAsia"/>
          <w:kern w:val="0"/>
          <w:sz w:val="24"/>
        </w:rPr>
        <w:t>过夜实验管理规定</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_Toc494406811 \h </w:instrText>
      </w:r>
      <w:r>
        <w:rPr>
          <w:rFonts w:asciiTheme="minorEastAsia" w:hAnsiTheme="minorEastAsia" w:eastAsiaTheme="minorEastAsia"/>
          <w:sz w:val="24"/>
        </w:rPr>
        <w:fldChar w:fldCharType="separate"/>
      </w:r>
      <w:r>
        <w:rPr>
          <w:rFonts w:asciiTheme="minorEastAsia" w:hAnsiTheme="minorEastAsia" w:eastAsiaTheme="minorEastAsia"/>
          <w:sz w:val="24"/>
        </w:rPr>
        <w:t>33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6"/>
        <w:spacing w:line="480" w:lineRule="exact"/>
        <w:rPr>
          <w:rFonts w:asciiTheme="minorEastAsia" w:hAnsiTheme="minorEastAsia" w:eastAsiaTheme="minorEastAsia"/>
          <w:sz w:val="24"/>
        </w:rPr>
      </w:pPr>
      <w:r>
        <w:fldChar w:fldCharType="begin"/>
      </w:r>
      <w:r>
        <w:instrText xml:space="preserve"> HYPERLINK \l "_Toc494406812" </w:instrText>
      </w:r>
      <w:r>
        <w:fldChar w:fldCharType="separate"/>
      </w:r>
      <w:r>
        <w:rPr>
          <w:rStyle w:val="25"/>
          <w:rFonts w:asciiTheme="minorEastAsia" w:hAnsiTheme="minorEastAsia" w:eastAsiaTheme="minorEastAsia"/>
          <w:kern w:val="0"/>
          <w:sz w:val="24"/>
        </w:rPr>
        <w:t>高危险性实验的管理规定</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_Toc494406812 \h </w:instrText>
      </w:r>
      <w:r>
        <w:rPr>
          <w:rFonts w:asciiTheme="minorEastAsia" w:hAnsiTheme="minorEastAsia" w:eastAsiaTheme="minorEastAsia"/>
          <w:sz w:val="24"/>
        </w:rPr>
        <w:fldChar w:fldCharType="separate"/>
      </w:r>
      <w:r>
        <w:rPr>
          <w:rFonts w:asciiTheme="minorEastAsia" w:hAnsiTheme="minorEastAsia" w:eastAsiaTheme="minorEastAsia"/>
          <w:sz w:val="24"/>
        </w:rPr>
        <w:t>34</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6"/>
        <w:spacing w:line="480" w:lineRule="exact"/>
        <w:rPr>
          <w:rFonts w:asciiTheme="minorEastAsia" w:hAnsiTheme="minorEastAsia" w:eastAsiaTheme="minorEastAsia"/>
          <w:sz w:val="24"/>
        </w:rPr>
      </w:pPr>
      <w:r>
        <w:fldChar w:fldCharType="begin"/>
      </w:r>
      <w:r>
        <w:instrText xml:space="preserve"> HYPERLINK \l "_Toc494406813" </w:instrText>
      </w:r>
      <w:r>
        <w:fldChar w:fldCharType="separate"/>
      </w:r>
      <w:r>
        <w:rPr>
          <w:rStyle w:val="25"/>
          <w:rFonts w:asciiTheme="minorEastAsia" w:hAnsiTheme="minorEastAsia" w:eastAsiaTheme="minorEastAsia"/>
          <w:kern w:val="0"/>
          <w:sz w:val="24"/>
        </w:rPr>
        <w:t>仪器设备安全管理规定</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_Toc494406813 \h </w:instrText>
      </w:r>
      <w:r>
        <w:rPr>
          <w:rFonts w:asciiTheme="minorEastAsia" w:hAnsiTheme="minorEastAsia" w:eastAsiaTheme="minorEastAsia"/>
          <w:sz w:val="24"/>
        </w:rPr>
        <w:fldChar w:fldCharType="separate"/>
      </w:r>
      <w:r>
        <w:rPr>
          <w:rFonts w:asciiTheme="minorEastAsia" w:hAnsiTheme="minorEastAsia" w:eastAsiaTheme="minorEastAsia"/>
          <w:sz w:val="24"/>
        </w:rPr>
        <w:t>35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6"/>
        <w:spacing w:line="480" w:lineRule="exact"/>
        <w:rPr>
          <w:rFonts w:asciiTheme="minorEastAsia" w:hAnsiTheme="minorEastAsia" w:eastAsiaTheme="minorEastAsia"/>
          <w:sz w:val="24"/>
        </w:rPr>
      </w:pPr>
      <w:r>
        <w:fldChar w:fldCharType="begin"/>
      </w:r>
      <w:r>
        <w:instrText xml:space="preserve"> HYPERLINK \l "_Toc494406814" </w:instrText>
      </w:r>
      <w:r>
        <w:fldChar w:fldCharType="separate"/>
      </w:r>
      <w:r>
        <w:rPr>
          <w:rStyle w:val="25"/>
          <w:rFonts w:asciiTheme="minorEastAsia" w:hAnsiTheme="minorEastAsia" w:eastAsiaTheme="minorEastAsia"/>
          <w:kern w:val="0"/>
          <w:sz w:val="24"/>
        </w:rPr>
        <w:t>生物安全管理规定</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_Toc494406814 \h </w:instrText>
      </w:r>
      <w:r>
        <w:rPr>
          <w:rFonts w:asciiTheme="minorEastAsia" w:hAnsiTheme="minorEastAsia" w:eastAsiaTheme="minorEastAsia"/>
          <w:sz w:val="24"/>
        </w:rPr>
        <w:fldChar w:fldCharType="separate"/>
      </w:r>
      <w:r>
        <w:rPr>
          <w:rFonts w:asciiTheme="minorEastAsia" w:hAnsiTheme="minorEastAsia" w:eastAsiaTheme="minorEastAsia"/>
          <w:sz w:val="24"/>
        </w:rPr>
        <w:t>36</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6"/>
        <w:spacing w:line="480" w:lineRule="exact"/>
        <w:rPr>
          <w:rFonts w:asciiTheme="minorEastAsia" w:hAnsiTheme="minorEastAsia" w:eastAsiaTheme="minorEastAsia"/>
          <w:sz w:val="24"/>
        </w:rPr>
      </w:pPr>
      <w:r>
        <w:fldChar w:fldCharType="begin"/>
      </w:r>
      <w:r>
        <w:instrText xml:space="preserve"> HYPERLINK \l "_Toc494406815" </w:instrText>
      </w:r>
      <w:r>
        <w:fldChar w:fldCharType="separate"/>
      </w:r>
      <w:r>
        <w:rPr>
          <w:rStyle w:val="25"/>
          <w:rFonts w:asciiTheme="minorEastAsia" w:hAnsiTheme="minorEastAsia" w:eastAsiaTheme="minorEastAsia"/>
          <w:kern w:val="0"/>
          <w:sz w:val="24"/>
        </w:rPr>
        <w:t>剧毒物品和易制毒物品管理的规定</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_Toc494406815 \h </w:instrText>
      </w:r>
      <w:r>
        <w:rPr>
          <w:rFonts w:asciiTheme="minorEastAsia" w:hAnsiTheme="minorEastAsia" w:eastAsiaTheme="minorEastAsia"/>
          <w:sz w:val="24"/>
        </w:rPr>
        <w:fldChar w:fldCharType="separate"/>
      </w:r>
      <w:r>
        <w:rPr>
          <w:rFonts w:asciiTheme="minorEastAsia" w:hAnsiTheme="minorEastAsia" w:eastAsiaTheme="minorEastAsia"/>
          <w:sz w:val="24"/>
        </w:rPr>
        <w:t>37</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6"/>
        <w:spacing w:line="480" w:lineRule="exact"/>
        <w:rPr>
          <w:rFonts w:asciiTheme="minorEastAsia" w:hAnsiTheme="minorEastAsia" w:eastAsiaTheme="minorEastAsia"/>
          <w:sz w:val="24"/>
        </w:rPr>
      </w:pPr>
      <w:r>
        <w:fldChar w:fldCharType="begin"/>
      </w:r>
      <w:r>
        <w:instrText xml:space="preserve"> HYPERLINK \l "_Toc494406816" </w:instrText>
      </w:r>
      <w:r>
        <w:fldChar w:fldCharType="separate"/>
      </w:r>
      <w:r>
        <w:rPr>
          <w:rStyle w:val="25"/>
          <w:rFonts w:asciiTheme="minorEastAsia" w:hAnsiTheme="minorEastAsia" w:eastAsiaTheme="minorEastAsia"/>
          <w:kern w:val="0"/>
          <w:sz w:val="24"/>
        </w:rPr>
        <w:t>压力容器管理规定</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_Toc494406816 \h </w:instrText>
      </w:r>
      <w:r>
        <w:rPr>
          <w:rFonts w:asciiTheme="minorEastAsia" w:hAnsiTheme="minorEastAsia" w:eastAsiaTheme="minorEastAsia"/>
          <w:sz w:val="24"/>
        </w:rPr>
        <w:fldChar w:fldCharType="separate"/>
      </w:r>
      <w:r>
        <w:rPr>
          <w:rFonts w:asciiTheme="minorEastAsia" w:hAnsiTheme="minorEastAsia" w:eastAsiaTheme="minorEastAsia"/>
          <w:sz w:val="24"/>
        </w:rPr>
        <w:t>39</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6"/>
        <w:spacing w:line="480" w:lineRule="exact"/>
        <w:rPr>
          <w:rFonts w:asciiTheme="minorEastAsia" w:hAnsiTheme="minorEastAsia" w:eastAsiaTheme="minorEastAsia"/>
          <w:sz w:val="24"/>
        </w:rPr>
      </w:pPr>
      <w:r>
        <w:fldChar w:fldCharType="begin"/>
      </w:r>
      <w:r>
        <w:instrText xml:space="preserve"> HYPERLINK \l "_Toc494406817" </w:instrText>
      </w:r>
      <w:r>
        <w:fldChar w:fldCharType="separate"/>
      </w:r>
      <w:r>
        <w:rPr>
          <w:rStyle w:val="25"/>
          <w:rFonts w:asciiTheme="minorEastAsia" w:hAnsiTheme="minorEastAsia" w:eastAsiaTheme="minorEastAsia"/>
          <w:kern w:val="0"/>
          <w:sz w:val="24"/>
        </w:rPr>
        <w:t>气体钢瓶管理规定</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_Toc494406817 \h </w:instrText>
      </w:r>
      <w:r>
        <w:rPr>
          <w:rFonts w:asciiTheme="minorEastAsia" w:hAnsiTheme="minorEastAsia" w:eastAsiaTheme="minorEastAsia"/>
          <w:sz w:val="24"/>
        </w:rPr>
        <w:fldChar w:fldCharType="separate"/>
      </w:r>
      <w:r>
        <w:rPr>
          <w:rFonts w:asciiTheme="minorEastAsia" w:hAnsiTheme="minorEastAsia" w:eastAsiaTheme="minorEastAsia"/>
          <w:sz w:val="24"/>
        </w:rPr>
        <w:t>40</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6"/>
        <w:spacing w:line="480" w:lineRule="exact"/>
        <w:rPr>
          <w:rFonts w:asciiTheme="minorEastAsia" w:hAnsiTheme="minorEastAsia" w:eastAsiaTheme="minorEastAsia"/>
          <w:sz w:val="24"/>
        </w:rPr>
      </w:pPr>
      <w:r>
        <w:fldChar w:fldCharType="begin"/>
      </w:r>
      <w:r>
        <w:instrText xml:space="preserve"> HYPERLINK \l "_Toc494406822" </w:instrText>
      </w:r>
      <w:r>
        <w:fldChar w:fldCharType="separate"/>
      </w:r>
      <w:r>
        <w:rPr>
          <w:rStyle w:val="25"/>
          <w:rFonts w:asciiTheme="minorEastAsia" w:hAnsiTheme="minorEastAsia" w:eastAsiaTheme="minorEastAsia"/>
          <w:sz w:val="24"/>
        </w:rPr>
        <w:t>安全教育和培训制度</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_Toc494406822 \h </w:instrText>
      </w:r>
      <w:r>
        <w:rPr>
          <w:rFonts w:asciiTheme="minorEastAsia" w:hAnsiTheme="minorEastAsia" w:eastAsiaTheme="minorEastAsia"/>
          <w:sz w:val="24"/>
        </w:rPr>
        <w:fldChar w:fldCharType="separate"/>
      </w:r>
      <w:r>
        <w:rPr>
          <w:rFonts w:asciiTheme="minorEastAsia" w:hAnsiTheme="minorEastAsia" w:eastAsiaTheme="minorEastAsia"/>
          <w:sz w:val="24"/>
        </w:rPr>
        <w:t>41</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4"/>
        <w:spacing w:line="480" w:lineRule="exact"/>
        <w:rPr>
          <w:rFonts w:asciiTheme="minorEastAsia" w:hAnsiTheme="minorEastAsia" w:eastAsiaTheme="minorEastAsia"/>
          <w:bCs w:val="0"/>
          <w:kern w:val="2"/>
          <w:szCs w:val="24"/>
        </w:rPr>
      </w:pPr>
      <w:r>
        <w:fldChar w:fldCharType="begin"/>
      </w:r>
      <w:r>
        <w:instrText xml:space="preserve"> HYPERLINK \l "_Toc494406823" </w:instrText>
      </w:r>
      <w:r>
        <w:fldChar w:fldCharType="separate"/>
      </w:r>
      <w:r>
        <w:rPr>
          <w:rStyle w:val="25"/>
          <w:rFonts w:asciiTheme="minorEastAsia" w:hAnsiTheme="minorEastAsia" w:eastAsiaTheme="minorEastAsia"/>
          <w:szCs w:val="24"/>
        </w:rPr>
        <w:t>附件</w:t>
      </w:r>
      <w:r>
        <w:rPr>
          <w:rFonts w:asciiTheme="minorEastAsia" w:hAnsiTheme="minorEastAsia" w:eastAsiaTheme="minorEastAsia"/>
          <w:szCs w:val="24"/>
        </w:rPr>
        <w:tab/>
      </w:r>
      <w:r>
        <w:rPr>
          <w:rFonts w:asciiTheme="minorEastAsia" w:hAnsiTheme="minorEastAsia" w:eastAsiaTheme="minorEastAsia"/>
          <w:szCs w:val="24"/>
        </w:rPr>
        <w:fldChar w:fldCharType="begin"/>
      </w:r>
      <w:r>
        <w:rPr>
          <w:rFonts w:asciiTheme="minorEastAsia" w:hAnsiTheme="minorEastAsia" w:eastAsiaTheme="minorEastAsia"/>
          <w:szCs w:val="24"/>
        </w:rPr>
        <w:instrText xml:space="preserve"> PAGEREF _Toc494406823 \h </w:instrText>
      </w:r>
      <w:r>
        <w:rPr>
          <w:rFonts w:asciiTheme="minorEastAsia" w:hAnsiTheme="minorEastAsia" w:eastAsiaTheme="minorEastAsia"/>
          <w:szCs w:val="24"/>
        </w:rPr>
        <w:fldChar w:fldCharType="separate"/>
      </w:r>
      <w:r>
        <w:rPr>
          <w:rFonts w:asciiTheme="minorEastAsia" w:hAnsiTheme="minorEastAsia" w:eastAsiaTheme="minorEastAsia"/>
          <w:szCs w:val="24"/>
        </w:rPr>
        <w:t>42</w:t>
      </w:r>
      <w:r>
        <w:rPr>
          <w:rFonts w:asciiTheme="minorEastAsia" w:hAnsiTheme="minorEastAsia" w:eastAsiaTheme="minorEastAsia"/>
          <w:szCs w:val="24"/>
        </w:rPr>
        <w:fldChar w:fldCharType="end"/>
      </w:r>
      <w:r>
        <w:rPr>
          <w:rFonts w:asciiTheme="minorEastAsia" w:hAnsiTheme="minorEastAsia" w:eastAsiaTheme="minorEastAsia"/>
          <w:szCs w:val="24"/>
        </w:rPr>
        <w:fldChar w:fldCharType="end"/>
      </w:r>
    </w:p>
    <w:p>
      <w:pPr>
        <w:tabs>
          <w:tab w:val="right" w:leader="dot" w:pos="8931"/>
        </w:tabs>
        <w:adjustRightInd w:val="0"/>
        <w:snapToGrid w:val="0"/>
        <w:spacing w:line="480" w:lineRule="exact"/>
        <w:jc w:val="distribute"/>
        <w:rPr>
          <w:rFonts w:asciiTheme="minorEastAsia" w:hAnsiTheme="minorEastAsia" w:eastAsiaTheme="minorEastAsia"/>
          <w:b/>
          <w:kern w:val="0"/>
          <w:sz w:val="24"/>
        </w:rPr>
        <w:sectPr>
          <w:footerReference r:id="rId4" w:type="default"/>
          <w:pgSz w:w="11906" w:h="16838"/>
          <w:pgMar w:top="1440" w:right="1440" w:bottom="1440" w:left="1440" w:header="851" w:footer="992" w:gutter="0"/>
          <w:pgNumType w:start="1"/>
          <w:cols w:space="425" w:num="1"/>
          <w:docGrid w:type="linesAndChars" w:linePitch="387" w:charSpace="0"/>
        </w:sectPr>
      </w:pPr>
      <w:r>
        <w:rPr>
          <w:rFonts w:asciiTheme="minorEastAsia" w:hAnsiTheme="minorEastAsia" w:eastAsiaTheme="minorEastAsia"/>
          <w:b/>
          <w:kern w:val="0"/>
          <w:sz w:val="24"/>
        </w:rPr>
        <w:fldChar w:fldCharType="end"/>
      </w:r>
      <w:bookmarkStart w:id="2" w:name="_Toc407024518"/>
      <w:bookmarkStart w:id="3" w:name="_Toc418778450"/>
      <w:bookmarkStart w:id="4" w:name="_Toc407024517"/>
      <w:bookmarkStart w:id="5" w:name="_Toc418778449"/>
    </w:p>
    <w:p>
      <w:pPr>
        <w:pStyle w:val="2"/>
        <w:rPr>
          <w:rFonts w:asciiTheme="minorEastAsia" w:hAnsiTheme="minorEastAsia" w:eastAsiaTheme="minorEastAsia"/>
        </w:rPr>
      </w:pPr>
      <w:bookmarkStart w:id="6" w:name="_Toc494406803"/>
      <w:r>
        <w:rPr>
          <w:rFonts w:hint="eastAsia" w:asciiTheme="minorEastAsia" w:hAnsiTheme="minorEastAsia" w:eastAsiaTheme="minorEastAsia"/>
          <w:lang w:eastAsia="zh-CN"/>
        </w:rPr>
        <w:t xml:space="preserve">盐城工业职业技术学院 </w:t>
      </w:r>
      <w:r>
        <w:rPr>
          <w:rFonts w:hint="eastAsia" w:asciiTheme="minorEastAsia" w:hAnsiTheme="minorEastAsia" w:eastAsiaTheme="minorEastAsia"/>
        </w:rPr>
        <w:t>化学与化工学院</w:t>
      </w:r>
      <w:r>
        <w:rPr>
          <w:rFonts w:asciiTheme="minorEastAsia" w:hAnsiTheme="minorEastAsia" w:eastAsiaTheme="minorEastAsia"/>
        </w:rPr>
        <w:t>实验室安全管理办法</w:t>
      </w:r>
      <w:bookmarkEnd w:id="6"/>
    </w:p>
    <w:p>
      <w:pPr>
        <w:spacing w:before="116" w:beforeLines="30" w:after="116" w:afterLines="30"/>
        <w:jc w:val="center"/>
        <w:rPr>
          <w:rFonts w:asciiTheme="minorEastAsia" w:hAnsiTheme="minorEastAsia" w:eastAsiaTheme="minorEastAsia"/>
          <w:sz w:val="24"/>
        </w:rPr>
      </w:pPr>
      <w:r>
        <w:rPr>
          <w:rFonts w:asciiTheme="minorEastAsia" w:hAnsiTheme="minorEastAsia" w:eastAsiaTheme="minorEastAsia"/>
          <w:sz w:val="24"/>
        </w:rPr>
        <w:t>第一章 总 则</w:t>
      </w:r>
    </w:p>
    <w:p>
      <w:pPr>
        <w:tabs>
          <w:tab w:val="left" w:pos="993"/>
        </w:tabs>
        <w:ind w:firstLine="480" w:firstLineChars="200"/>
        <w:rPr>
          <w:rFonts w:asciiTheme="minorEastAsia" w:hAnsiTheme="minorEastAsia" w:eastAsiaTheme="minorEastAsia"/>
          <w:sz w:val="24"/>
        </w:rPr>
      </w:pPr>
      <w:r>
        <w:rPr>
          <w:rFonts w:asciiTheme="minorEastAsia" w:hAnsiTheme="minorEastAsia" w:eastAsiaTheme="minorEastAsia"/>
          <w:sz w:val="24"/>
        </w:rPr>
        <w:t>第一条</w:t>
      </w:r>
      <w:r>
        <w:rPr>
          <w:rFonts w:asciiTheme="minorEastAsia" w:hAnsiTheme="minorEastAsia" w:eastAsiaTheme="minorEastAsia"/>
          <w:sz w:val="24"/>
        </w:rPr>
        <w:tab/>
      </w:r>
      <w:r>
        <w:rPr>
          <w:rFonts w:asciiTheme="minorEastAsia" w:hAnsiTheme="minorEastAsia" w:eastAsiaTheme="minorEastAsia"/>
          <w:sz w:val="24"/>
        </w:rPr>
        <w:t>为保障师生员工的生命、财产安全，加强实验室安全管理，预防实验室安全事故的发生，确保学校正常的教学、科研和实验工作秩序，根据《中华人民共和国消防法》《危险化学品安全管理条例》（国务院第591号令）、《高等学校消防安全管理规定》（教育部、公安部第28号令）和《安徽省高等学校实验室安全管理办法》(皖教秘科2014第32号)等法令、法规，</w:t>
      </w:r>
      <w:r>
        <w:rPr>
          <w:rFonts w:hint="eastAsia" w:asciiTheme="minorEastAsia" w:hAnsiTheme="minorEastAsia" w:eastAsiaTheme="minorEastAsia"/>
          <w:sz w:val="24"/>
        </w:rPr>
        <w:t>及《</w:t>
      </w:r>
      <w:r>
        <w:rPr>
          <w:rFonts w:hint="eastAsia" w:asciiTheme="minorEastAsia" w:hAnsiTheme="minorEastAsia" w:eastAsiaTheme="minorEastAsia"/>
          <w:sz w:val="24"/>
          <w:lang w:eastAsia="zh-CN"/>
        </w:rPr>
        <w:t xml:space="preserve">盐城工业职业技术学院 </w:t>
      </w:r>
      <w:r>
        <w:rPr>
          <w:rFonts w:asciiTheme="minorEastAsia" w:hAnsiTheme="minorEastAsia" w:eastAsiaTheme="minorEastAsia"/>
          <w:sz w:val="24"/>
        </w:rPr>
        <w:t>实验室安全管理办法</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 xml:space="preserve">盐城工业职业技术学院 </w:t>
      </w:r>
      <w:r>
        <w:rPr>
          <w:rFonts w:asciiTheme="minorEastAsia" w:hAnsiTheme="minorEastAsia" w:eastAsiaTheme="minorEastAsia"/>
          <w:sz w:val="24"/>
        </w:rPr>
        <w:t>危险化学药品安全管理办法</w:t>
      </w:r>
      <w:r>
        <w:rPr>
          <w:rFonts w:hint="eastAsia" w:asciiTheme="minorEastAsia" w:hAnsiTheme="minorEastAsia" w:eastAsiaTheme="minorEastAsia"/>
          <w:sz w:val="24"/>
        </w:rPr>
        <w:t>》</w:t>
      </w:r>
      <w:r>
        <w:rPr>
          <w:rFonts w:asciiTheme="minorEastAsia" w:hAnsiTheme="minorEastAsia" w:eastAsiaTheme="minorEastAsia"/>
          <w:sz w:val="24"/>
        </w:rPr>
        <w:t>结合学校实际，制定本办法。</w:t>
      </w:r>
    </w:p>
    <w:p>
      <w:pPr>
        <w:tabs>
          <w:tab w:val="left" w:pos="993"/>
        </w:tabs>
        <w:ind w:firstLine="480" w:firstLineChars="200"/>
        <w:rPr>
          <w:rFonts w:asciiTheme="minorEastAsia" w:hAnsiTheme="minorEastAsia" w:eastAsiaTheme="minorEastAsia"/>
          <w:sz w:val="24"/>
        </w:rPr>
      </w:pPr>
      <w:r>
        <w:rPr>
          <w:rFonts w:asciiTheme="minorEastAsia" w:hAnsiTheme="minorEastAsia" w:eastAsiaTheme="minorEastAsia"/>
          <w:sz w:val="24"/>
        </w:rPr>
        <w:t>第二条</w:t>
      </w:r>
      <w:r>
        <w:rPr>
          <w:rFonts w:asciiTheme="minorEastAsia" w:hAnsiTheme="minorEastAsia" w:eastAsiaTheme="minorEastAsia"/>
          <w:sz w:val="24"/>
        </w:rPr>
        <w:tab/>
      </w:r>
      <w:r>
        <w:rPr>
          <w:rFonts w:asciiTheme="minorEastAsia" w:hAnsiTheme="minorEastAsia" w:eastAsiaTheme="minorEastAsia"/>
          <w:sz w:val="24"/>
        </w:rPr>
        <w:t>本办法中的“实验室”是指学校开展教学、科研等活动的所有实验场所。校内各学院（系）、直属科研单位（研究院、所、中心）等（以下简称“二级单位”）要定期组织开展实验室安全教育和宣传工作，营造浓厚的实验室安全文化氛围，提高师生员工的安全意识和防范技能。</w:t>
      </w:r>
    </w:p>
    <w:p>
      <w:pPr>
        <w:tabs>
          <w:tab w:val="left" w:pos="993"/>
        </w:tabs>
        <w:ind w:firstLine="480" w:firstLineChars="200"/>
        <w:rPr>
          <w:rFonts w:asciiTheme="minorEastAsia" w:hAnsiTheme="minorEastAsia" w:eastAsiaTheme="minorEastAsia"/>
          <w:sz w:val="24"/>
        </w:rPr>
      </w:pPr>
      <w:r>
        <w:rPr>
          <w:rFonts w:asciiTheme="minorEastAsia" w:hAnsiTheme="minorEastAsia" w:eastAsiaTheme="minorEastAsia"/>
          <w:sz w:val="24"/>
        </w:rPr>
        <w:t>第三条</w:t>
      </w:r>
      <w:r>
        <w:rPr>
          <w:rFonts w:asciiTheme="minorEastAsia" w:hAnsiTheme="minorEastAsia" w:eastAsiaTheme="minorEastAsia"/>
          <w:sz w:val="24"/>
        </w:rPr>
        <w:tab/>
      </w:r>
      <w:r>
        <w:rPr>
          <w:rFonts w:asciiTheme="minorEastAsia" w:hAnsiTheme="minorEastAsia" w:eastAsiaTheme="minorEastAsia"/>
          <w:sz w:val="24"/>
        </w:rPr>
        <w:t>学校贯彻“以人为本、安全第一、预防为主、综合治理”的方针，实行分管副校长领导下的分工负责制；根据“谁使用、谁负责”，“谁主管、谁负责”的原则，落实逐级负责制。</w:t>
      </w:r>
    </w:p>
    <w:p>
      <w:pPr>
        <w:spacing w:before="116" w:beforeLines="30" w:after="116" w:afterLines="30"/>
        <w:jc w:val="center"/>
        <w:rPr>
          <w:rFonts w:asciiTheme="minorEastAsia" w:hAnsiTheme="minorEastAsia" w:eastAsiaTheme="minorEastAsia"/>
          <w:sz w:val="24"/>
        </w:rPr>
      </w:pPr>
      <w:r>
        <w:rPr>
          <w:rFonts w:asciiTheme="minorEastAsia" w:hAnsiTheme="minorEastAsia" w:eastAsiaTheme="minorEastAsia"/>
          <w:sz w:val="24"/>
        </w:rPr>
        <w:t>第二章 实验室安全管理体系</w:t>
      </w:r>
    </w:p>
    <w:p>
      <w:pPr>
        <w:tabs>
          <w:tab w:val="left" w:pos="993"/>
        </w:tabs>
        <w:ind w:firstLine="480" w:firstLineChars="200"/>
        <w:rPr>
          <w:rFonts w:asciiTheme="minorEastAsia" w:hAnsiTheme="minorEastAsia" w:eastAsiaTheme="minorEastAsia"/>
          <w:sz w:val="24"/>
        </w:rPr>
      </w:pPr>
      <w:r>
        <w:rPr>
          <w:rFonts w:asciiTheme="minorEastAsia" w:hAnsiTheme="minorEastAsia" w:eastAsiaTheme="minorEastAsia"/>
          <w:sz w:val="24"/>
        </w:rPr>
        <w:t>第四条</w:t>
      </w:r>
      <w:r>
        <w:rPr>
          <w:rFonts w:asciiTheme="minorEastAsia" w:hAnsiTheme="minorEastAsia" w:eastAsiaTheme="minorEastAsia"/>
          <w:sz w:val="24"/>
        </w:rPr>
        <w:tab/>
      </w:r>
      <w:r>
        <w:rPr>
          <w:rFonts w:asciiTheme="minorEastAsia" w:hAnsiTheme="minorEastAsia" w:eastAsiaTheme="minorEastAsia"/>
          <w:sz w:val="24"/>
        </w:rPr>
        <w:t>学校法定代表人是实验室安全工作的第一责任人。学校其他校领导在分管工作范围内对实验室安全工作负有监督、检查、教育和管理职责。</w:t>
      </w:r>
    </w:p>
    <w:p>
      <w:pPr>
        <w:tabs>
          <w:tab w:val="left" w:pos="993"/>
        </w:tabs>
        <w:ind w:firstLine="480" w:firstLineChars="200"/>
        <w:rPr>
          <w:rFonts w:asciiTheme="minorEastAsia" w:hAnsiTheme="minorEastAsia" w:eastAsiaTheme="minorEastAsia"/>
          <w:sz w:val="24"/>
        </w:rPr>
      </w:pPr>
      <w:r>
        <w:rPr>
          <w:rFonts w:asciiTheme="minorEastAsia" w:hAnsiTheme="minorEastAsia" w:eastAsiaTheme="minorEastAsia"/>
          <w:sz w:val="24"/>
        </w:rPr>
        <w:t>第五条</w:t>
      </w:r>
      <w:r>
        <w:rPr>
          <w:rFonts w:asciiTheme="minorEastAsia" w:hAnsiTheme="minorEastAsia" w:eastAsiaTheme="minorEastAsia"/>
          <w:sz w:val="24"/>
        </w:rPr>
        <w:tab/>
      </w:r>
      <w:r>
        <w:rPr>
          <w:rFonts w:asciiTheme="minorEastAsia" w:hAnsiTheme="minorEastAsia" w:eastAsiaTheme="minorEastAsia"/>
          <w:sz w:val="24"/>
        </w:rPr>
        <w:t>学校成立实验室安全工作委员会，由分管实验室工作的副校长担任主任，成员由相关职能部门、校区管委会和有关专家组成。实验室安全工作委员会负责贯彻落实国家关于高校实验室安全工作的方针、政策、法律、法规，并指导、协调全校的实验室安全管理工作。实验室安全工作委员会下设办公室，办公室设在实验室与基地建设办公室。</w:t>
      </w:r>
    </w:p>
    <w:p>
      <w:pPr>
        <w:tabs>
          <w:tab w:val="left" w:pos="993"/>
        </w:tabs>
        <w:ind w:firstLine="480" w:firstLineChars="200"/>
        <w:rPr>
          <w:rFonts w:asciiTheme="minorEastAsia" w:hAnsiTheme="minorEastAsia" w:eastAsiaTheme="minorEastAsia"/>
          <w:sz w:val="24"/>
        </w:rPr>
      </w:pPr>
      <w:r>
        <w:rPr>
          <w:rFonts w:asciiTheme="minorEastAsia" w:hAnsiTheme="minorEastAsia" w:eastAsiaTheme="minorEastAsia"/>
          <w:sz w:val="24"/>
        </w:rPr>
        <w:t>第六条</w:t>
      </w:r>
      <w:r>
        <w:rPr>
          <w:rFonts w:asciiTheme="minorEastAsia" w:hAnsiTheme="minorEastAsia" w:eastAsiaTheme="minorEastAsia"/>
          <w:sz w:val="24"/>
        </w:rPr>
        <w:tab/>
      </w:r>
      <w:r>
        <w:rPr>
          <w:rFonts w:asciiTheme="minorEastAsia" w:hAnsiTheme="minorEastAsia" w:eastAsiaTheme="minorEastAsia"/>
          <w:sz w:val="24"/>
        </w:rPr>
        <w:t>学校科研院、教务部、校务部、总务部、财务部等相关职能部门要配合做好与实验室安全有关的工作。</w:t>
      </w:r>
    </w:p>
    <w:p>
      <w:pPr>
        <w:spacing w:before="116" w:beforeLines="30" w:after="116" w:afterLines="30"/>
        <w:jc w:val="center"/>
        <w:rPr>
          <w:rFonts w:asciiTheme="minorEastAsia" w:hAnsiTheme="minorEastAsia" w:eastAsiaTheme="minorEastAsia"/>
          <w:sz w:val="24"/>
        </w:rPr>
      </w:pPr>
      <w:r>
        <w:rPr>
          <w:rFonts w:asciiTheme="minorEastAsia" w:hAnsiTheme="minorEastAsia" w:eastAsiaTheme="minorEastAsia"/>
          <w:sz w:val="24"/>
        </w:rPr>
        <w:t>第三章 实验室安全管理职责</w:t>
      </w:r>
    </w:p>
    <w:p>
      <w:pPr>
        <w:tabs>
          <w:tab w:val="left" w:pos="993"/>
        </w:tabs>
        <w:ind w:firstLine="480" w:firstLineChars="200"/>
        <w:rPr>
          <w:rFonts w:asciiTheme="minorEastAsia" w:hAnsiTheme="minorEastAsia" w:eastAsiaTheme="minorEastAsia"/>
          <w:sz w:val="24"/>
        </w:rPr>
      </w:pPr>
      <w:r>
        <w:rPr>
          <w:rFonts w:asciiTheme="minorEastAsia" w:hAnsiTheme="minorEastAsia" w:eastAsiaTheme="minorEastAsia"/>
          <w:sz w:val="24"/>
        </w:rPr>
        <w:t>第七条</w:t>
      </w:r>
      <w:r>
        <w:rPr>
          <w:rFonts w:asciiTheme="minorEastAsia" w:hAnsiTheme="minorEastAsia" w:eastAsiaTheme="minorEastAsia"/>
          <w:sz w:val="24"/>
        </w:rPr>
        <w:tab/>
      </w:r>
      <w:r>
        <w:rPr>
          <w:rFonts w:asciiTheme="minorEastAsia" w:hAnsiTheme="minorEastAsia" w:eastAsiaTheme="minorEastAsia"/>
          <w:sz w:val="24"/>
        </w:rPr>
        <w:t>实验室与基地建设办公室作为实验室安全工作的主要职能部门，按照学校和上级主管部门的要求，负责实验室安全管理工作。其主要职责为：制定全校性实验室安全管理规章制度，发布或传达上级部门的有关文件；编制实验室安全管理年度经费预算；组织、指导、督查、协调各二级单位做好实验室安全教育培训和安全管理工作；定期或不定期开展实验室安全检查，督促协调安全隐患的整改；审核、协调实验用房性质和功能的改变；负责实验室内部环境设施建设方案的安全审核及竣工验收。</w:t>
      </w:r>
    </w:p>
    <w:p>
      <w:pPr>
        <w:tabs>
          <w:tab w:val="left" w:pos="993"/>
        </w:tabs>
        <w:ind w:firstLine="480" w:firstLineChars="200"/>
        <w:rPr>
          <w:rFonts w:asciiTheme="minorEastAsia" w:hAnsiTheme="minorEastAsia" w:eastAsiaTheme="minorEastAsia"/>
          <w:sz w:val="24"/>
        </w:rPr>
      </w:pPr>
      <w:r>
        <w:rPr>
          <w:rFonts w:asciiTheme="minorEastAsia" w:hAnsiTheme="minorEastAsia" w:eastAsiaTheme="minorEastAsia"/>
          <w:sz w:val="24"/>
        </w:rPr>
        <w:t>第八条</w:t>
      </w:r>
      <w:r>
        <w:rPr>
          <w:rFonts w:asciiTheme="minorEastAsia" w:hAnsiTheme="minorEastAsia" w:eastAsiaTheme="minorEastAsia"/>
          <w:sz w:val="24"/>
        </w:rPr>
        <w:tab/>
      </w:r>
      <w:r>
        <w:rPr>
          <w:rFonts w:asciiTheme="minorEastAsia" w:hAnsiTheme="minorEastAsia" w:eastAsiaTheme="minorEastAsia"/>
          <w:sz w:val="24"/>
        </w:rPr>
        <w:t>各二级单位主要负责人是本单位的实验室安全工作第一责任人，全面负责本单位的实验室安全管理工作。其职责为：组织成立本单位实验室安全工作领导小组，落实实验室安全分管领导、实验室安全责任人，建立实验室安全责任体系；制定本单位实验室安全工作计划，并落实经费、组织实施。</w:t>
      </w:r>
    </w:p>
    <w:p>
      <w:pPr>
        <w:tabs>
          <w:tab w:val="left" w:pos="993"/>
        </w:tabs>
        <w:ind w:firstLine="480" w:firstLineChars="200"/>
        <w:rPr>
          <w:rFonts w:asciiTheme="minorEastAsia" w:hAnsiTheme="minorEastAsia" w:eastAsiaTheme="minorEastAsia"/>
          <w:color w:val="FF0000"/>
          <w:sz w:val="24"/>
        </w:rPr>
      </w:pPr>
      <w:r>
        <w:rPr>
          <w:rFonts w:asciiTheme="minorEastAsia" w:hAnsiTheme="minorEastAsia" w:eastAsiaTheme="minorEastAsia"/>
          <w:sz w:val="24"/>
        </w:rPr>
        <w:t>第九条</w:t>
      </w:r>
      <w:r>
        <w:rPr>
          <w:rFonts w:asciiTheme="minorEastAsia" w:hAnsiTheme="minorEastAsia" w:eastAsiaTheme="minorEastAsia"/>
          <w:sz w:val="24"/>
        </w:rPr>
        <w:tab/>
      </w:r>
      <w:r>
        <w:rPr>
          <w:rFonts w:asciiTheme="minorEastAsia" w:hAnsiTheme="minorEastAsia" w:eastAsiaTheme="minorEastAsia"/>
          <w:sz w:val="24"/>
        </w:rPr>
        <w:t>各二级单位实验室安全工作的分管领导职责为：组织、协调、督促各下属单位做好实验室安全工作；定期、不定期组织实验室安全检查，并组织落实隐患整改工作；组织本单位实验室安全教育培训，落实实验室准入制度；负责对本单位科研和实验项目安全状况评价、审核工作；及时发布和报送实验室安全工作相关通知、信息、工作进展等。</w:t>
      </w:r>
    </w:p>
    <w:p>
      <w:pPr>
        <w:tabs>
          <w:tab w:val="left" w:pos="993"/>
        </w:tabs>
        <w:ind w:firstLine="480" w:firstLineChars="200"/>
        <w:rPr>
          <w:rFonts w:asciiTheme="minorEastAsia" w:hAnsiTheme="minorEastAsia" w:eastAsiaTheme="minorEastAsia"/>
          <w:sz w:val="24"/>
        </w:rPr>
      </w:pPr>
      <w:r>
        <w:rPr>
          <w:rFonts w:asciiTheme="minorEastAsia" w:hAnsiTheme="minorEastAsia" w:eastAsiaTheme="minorEastAsia"/>
          <w:sz w:val="24"/>
        </w:rPr>
        <w:t>第十条</w:t>
      </w:r>
      <w:r>
        <w:rPr>
          <w:rFonts w:asciiTheme="minorEastAsia" w:hAnsiTheme="minorEastAsia" w:eastAsiaTheme="minorEastAsia"/>
          <w:sz w:val="24"/>
        </w:rPr>
        <w:tab/>
      </w:r>
      <w:r>
        <w:rPr>
          <w:rFonts w:asciiTheme="minorEastAsia" w:hAnsiTheme="minorEastAsia" w:eastAsiaTheme="minorEastAsia"/>
          <w:sz w:val="24"/>
        </w:rPr>
        <w:t>各实验室负责人是本实验室安全责任人，其职责为：负责建立本实验室安全规章制度（包括操作规程、应急预案、实验室准入制度、值班制度等），落实各实验用房的安全责任人，并督促做好实验室安全工作；组织、督促教师做好科研和实验项目安全状况的申报工作；定期、不定期开展安全自查，并落实隐患整改；根据上级管理部门的有关通知，做好安全信息的汇总、上报等工作。</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第十一条</w:t>
      </w:r>
      <w:r>
        <w:rPr>
          <w:rFonts w:asciiTheme="minorEastAsia" w:hAnsiTheme="minorEastAsia" w:eastAsiaTheme="minorEastAsia"/>
          <w:sz w:val="24"/>
        </w:rPr>
        <w:tab/>
      </w:r>
      <w:r>
        <w:rPr>
          <w:rFonts w:asciiTheme="minorEastAsia" w:hAnsiTheme="minorEastAsia" w:eastAsiaTheme="minorEastAsia"/>
          <w:sz w:val="24"/>
        </w:rPr>
        <w:t>各实验用房安全责任人的职责为：负责本实验用房日常安全管理工作，落实实验用房安全规章制度；建立本实验用房内的物品管理台账（包括设备、试剂药品、剧毒品、气体钢瓶、病原微生物台账等）；根据实验项目的危险等级，负责对入室人员进行安全教育；做好安全自查，落实隐患整改。</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第十二条</w:t>
      </w:r>
      <w:r>
        <w:rPr>
          <w:rFonts w:asciiTheme="minorEastAsia" w:hAnsiTheme="minorEastAsia" w:eastAsiaTheme="minorEastAsia"/>
          <w:sz w:val="24"/>
        </w:rPr>
        <w:tab/>
      </w:r>
      <w:r>
        <w:rPr>
          <w:rFonts w:asciiTheme="minorEastAsia" w:hAnsiTheme="minorEastAsia" w:eastAsiaTheme="minorEastAsia"/>
          <w:sz w:val="24"/>
        </w:rPr>
        <w:t>在实验室学习、工作的所有人员均对实验室安全和自身安全负有责任。遵守各项安全管理制度，做好实验项目安全状况自我申报工作，严格按照实验操作规程或实验指导书开展实验，配合各级安全责任人做好实验室安全工作，排除安全隐患，避免安全事故的发生。</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第十三条</w:t>
      </w:r>
      <w:r>
        <w:rPr>
          <w:rFonts w:asciiTheme="minorEastAsia" w:hAnsiTheme="minorEastAsia" w:eastAsiaTheme="minorEastAsia"/>
          <w:sz w:val="24"/>
        </w:rPr>
        <w:tab/>
      </w:r>
      <w:r>
        <w:rPr>
          <w:rFonts w:asciiTheme="minorEastAsia" w:hAnsiTheme="minorEastAsia" w:eastAsiaTheme="minorEastAsia"/>
          <w:sz w:val="24"/>
        </w:rPr>
        <w:t>所有进入实验室工作的师生员工需接受实验室安全知识培训，参加学校相关部门或所在院（系）组织的实验室安全教育；了解实验室安全应急程序，参加突发事件应急处理等演练活动；知晓应急电话号码、应急设施和用品的位置，掌握正确的使用方法。临时来访人员须遵守实验室的安全规定。</w:t>
      </w:r>
    </w:p>
    <w:p>
      <w:pPr>
        <w:spacing w:before="116" w:beforeLines="30" w:after="116" w:afterLines="30"/>
        <w:jc w:val="center"/>
        <w:rPr>
          <w:rFonts w:asciiTheme="minorEastAsia" w:hAnsiTheme="minorEastAsia" w:eastAsiaTheme="minorEastAsia"/>
          <w:sz w:val="24"/>
        </w:rPr>
      </w:pPr>
      <w:r>
        <w:rPr>
          <w:rFonts w:asciiTheme="minorEastAsia" w:hAnsiTheme="minorEastAsia" w:eastAsiaTheme="minorEastAsia"/>
          <w:sz w:val="24"/>
        </w:rPr>
        <w:t>第四章 实验室安全管理主要内容</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第十四条</w:t>
      </w:r>
      <w:r>
        <w:rPr>
          <w:rFonts w:asciiTheme="minorEastAsia" w:hAnsiTheme="minorEastAsia" w:eastAsiaTheme="minorEastAsia"/>
          <w:sz w:val="24"/>
        </w:rPr>
        <w:tab/>
      </w:r>
      <w:r>
        <w:rPr>
          <w:rFonts w:asciiTheme="minorEastAsia" w:hAnsiTheme="minorEastAsia" w:eastAsiaTheme="minorEastAsia"/>
          <w:sz w:val="24"/>
        </w:rPr>
        <w:t>实验室安全教育与项目安全审核制度</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一）建立实验室安全教育培训制度。各二级单位须加强实验室安全教育培训工作，并将其纳入本单位年度工作计划；建立健全实验室安全教育制度，按照“全员、全程、全面”的要求，结合实验室特点，组织进行专业性的安全教育活动，开展各种预案演练、急救知识培训与操作等活动，切实提高实验室管理和教学、科研人员的安全意识和安全防范技能。</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（二）建立实验室准入制度。各二级单位需根据本单位实验室特点，建立实验室准入制度，对参与实验的人员进行培训考核，合格者方可进入实验室开展实验教学和科研活动。</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（三）建立科研项目安全审核制度。各二级单位要对存在安全隐患的科研项目进行定期评估，尤其对涉及化学、生物、辐射等科研项目从严监管，确保满足相应的安全防护要求。</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四）学校对实验室建设与改造项目实行安全审核和报备制度。新建、扩建、改造实验场所，须建立审批流程，严格按照国家有关安全和环保规范要求进行设计、施工。新建实验室的安全设施须落实“同时设计、同时施工、同时投入使用”制度。项目建成验收合格后，完成交接手续，资料归档，明确使用、维护单位和职责后方可投入使用。</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（五）加强实验室安全管理智能化建设。对涉及安全风险高的实验室、库房、保管室等场所须安装监控和报警装置，作为校园安全监控系统的重要组成部分。</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第十五条</w:t>
      </w:r>
      <w:r>
        <w:rPr>
          <w:rFonts w:asciiTheme="minorEastAsia" w:hAnsiTheme="minorEastAsia" w:eastAsiaTheme="minorEastAsia"/>
          <w:sz w:val="24"/>
        </w:rPr>
        <w:tab/>
      </w:r>
      <w:r>
        <w:rPr>
          <w:rFonts w:asciiTheme="minorEastAsia" w:hAnsiTheme="minorEastAsia" w:eastAsiaTheme="minorEastAsia"/>
          <w:sz w:val="24"/>
        </w:rPr>
        <w:t>危险化学品的安全管理</w:t>
      </w:r>
    </w:p>
    <w:p>
      <w:pPr>
        <w:ind w:firstLine="480" w:firstLineChars="200"/>
        <w:rPr>
          <w:rFonts w:asciiTheme="minorEastAsia" w:hAnsiTheme="minorEastAsia" w:eastAsiaTheme="minorEastAsia"/>
          <w:color w:val="FF0000"/>
          <w:sz w:val="24"/>
        </w:rPr>
      </w:pPr>
      <w:r>
        <w:rPr>
          <w:rFonts w:asciiTheme="minorEastAsia" w:hAnsiTheme="minorEastAsia" w:eastAsiaTheme="minorEastAsia"/>
          <w:sz w:val="24"/>
        </w:rPr>
        <w:t>（一）危险化学品是指按照国家有关标准规定的具有毒害、腐蚀、爆炸、燃烧、助燃等性质，对人体、设施、环境具有危害的剧毒化学品和其他化学品。使用单位应认真贯彻《危险化学品安全管理条例》、《常用化学危险品储存通则》和《放射性同位素与射线装置安全和防护条例》等有关规定，确保使用安全。</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（二）建立健全实验室化学危险品购置管理规范，建立从请购、领用、使用、回收、销毁的全过程记录和控制制度，确保物品台账与使用登记账、库存物资之间的账账相符、账实相符。</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（三）规范建立化学危险物品存储仓库，并定期进行安全检查。化学危险物品的出入库登记、领取、检查、清理等应实施规范化管理。</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（四）使用、存放化学危险物品的实验室必须建立化学危险物品使用台账，配备专业的防护装备，规范化学危险物品使用和处置程序。</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五）危险化学品管理必须做到“四无一保”，即无被盗、无事故、无丢失、无违章，保安全。对剧毒、放射性、易制毒等危险物品的存储必须严格安全措施，实行“双人保管、双人收发、双人使用、双人运输、双把锁、双本账”的“六双”管理制度。放射性同位素应当单独存放，不得与易燃、易爆、腐蚀性物品一起存放。</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六）落实承压气瓶的存放、使用管理规定，气瓶使用前应进行安全状况检查，不符合安全技术要求的气瓶严禁入库和使用。易燃气体气瓶与助燃气体气瓶不得混合保存和放置；易燃气体及有毒气体气瓶必须安放在符合贮存条件的环境中，配备监测报警装置。各种压力气瓶竖直放置时，应采取防止倾倒的措施。对于超过检验期的气瓶应及时退库、送检。</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（七）易燃易爆物品的包装物、容器，必须符合国家有关规定，保持完好，发现有破损、泄露等现象，应立即进行安全处理，防止事故发生。</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（八）易燃易爆物品库房和使用区域，须配备与库存物品相适应的灭火器材；采用防火、防爆照明灯具；严禁进行电焊、氧焊、金属切割等一切易产生火花的施工作业。</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（九）危险化学品及其废弃物的运输、装卸、回收、处置等工作，须交由有资质的单位承担。</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第十六条</w:t>
      </w:r>
      <w:r>
        <w:rPr>
          <w:rFonts w:asciiTheme="minorEastAsia" w:hAnsiTheme="minorEastAsia" w:eastAsiaTheme="minorEastAsia"/>
          <w:sz w:val="24"/>
        </w:rPr>
        <w:tab/>
      </w:r>
      <w:r>
        <w:rPr>
          <w:rFonts w:asciiTheme="minorEastAsia" w:hAnsiTheme="minorEastAsia" w:eastAsiaTheme="minorEastAsia"/>
          <w:sz w:val="24"/>
        </w:rPr>
        <w:t>生物安全管理</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（一）生物安全主要涉及病原微生物安全、实验动物安全、转基因生物安全等方面。</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（二）依照法律、法规落实生物安全实验室的建设、管理和备案工作，获取相应资质，规范生化类试剂和用品的采购、实验操作、废弃物处置等工作程序。</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（三）实验样品必须集中存放，统一销毁，严禁随意丢弃。实验动物应落实专人负责管理，实验动物的尸体、器官和组织应科学处理。</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四）细菌、病毒、疫苗等物品应落实专人负责管理，并建立健全审批、领用、储存发放登记制度。剩余实验材料必须妥善保管和处理，并作好详细记录；对含有病原体的废弃物，须经严格消毒、灭菌等无害化处理后，送有资质的专业单位进行销毁处理。严禁乱扔、乱放、随意倾倒。</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第十七条</w:t>
      </w:r>
      <w:r>
        <w:rPr>
          <w:rFonts w:asciiTheme="minorEastAsia" w:hAnsiTheme="minorEastAsia" w:eastAsiaTheme="minorEastAsia"/>
          <w:sz w:val="24"/>
        </w:rPr>
        <w:tab/>
      </w:r>
      <w:r>
        <w:rPr>
          <w:rFonts w:asciiTheme="minorEastAsia" w:hAnsiTheme="minorEastAsia" w:eastAsiaTheme="minorEastAsia"/>
          <w:sz w:val="24"/>
        </w:rPr>
        <w:t>辐射安全管理</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（一）辐射安全主要包括放射性同位素（密封放射源和非密封放射性物质）和射线装置的管理。</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（二）各涉辐单位必须按照国家法规和相关规定，在获取环保部门颁发的《辐射安全许可证》后方能开展相关实验工作。</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（三）涉辐场所应当按照国家有关规定设置明显的放射性标志，其入口处应当按照国家有关安全和防护标准的要求，设置安全及防护设施以及必要的报警装置或工作信号指示。</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（四）落实辐射装置和放射源的采购、保管、使用、备案等管理措施，规范涉辐废弃物的处置。</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（五）涉辐人员需定期参加辐射安全与防护知识培训，持证上岗，按规定参加职业病体检和接受个人剂量监测。</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第十八条</w:t>
      </w:r>
      <w:r>
        <w:rPr>
          <w:rFonts w:asciiTheme="minorEastAsia" w:hAnsiTheme="minorEastAsia" w:eastAsiaTheme="minorEastAsia"/>
          <w:sz w:val="24"/>
        </w:rPr>
        <w:tab/>
      </w:r>
      <w:r>
        <w:rPr>
          <w:rFonts w:asciiTheme="minorEastAsia" w:hAnsiTheme="minorEastAsia" w:eastAsiaTheme="minorEastAsia"/>
          <w:sz w:val="24"/>
        </w:rPr>
        <w:t>实验废弃物的安全管理</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（一）依法依规科学规范地做好实验废弃物收集和暂存工作，建立实验废弃物储存回收站，实行专人管理，并委托有资质的专业单位进行清运处置。</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（二）各二级单位须加强实验室排污处理装置（系统）的建设和管理，不得将有害实验废弃物倒入下水道或混入生活垃圾当中。</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（三）各二级单位须对实验废弃物实行分类收集和存放，做好无害化处理、包装和标识，定时送往相应的回收站。不得随意排放废气、废液、废渣和噪声，不得污染环境。</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（四）各二级单位在实验过程中排放的有毒有害和烟尘，应根据其特性选择正确的吸收和排放方式，强化通风、除尘和防护设备的管理，确保人身和环境安全。</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（五）各二级单位产生的放射性废弃物必须严格按照《放射性废物管理规定》和《放射性废物安全管理条例》等规定进行安全处置，不得随意丢弃或作为一般废弃物处理。</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第十九条</w:t>
      </w:r>
      <w:r>
        <w:rPr>
          <w:rFonts w:asciiTheme="minorEastAsia" w:hAnsiTheme="minorEastAsia" w:eastAsiaTheme="minorEastAsia"/>
          <w:sz w:val="24"/>
        </w:rPr>
        <w:tab/>
      </w:r>
      <w:r>
        <w:rPr>
          <w:rFonts w:asciiTheme="minorEastAsia" w:hAnsiTheme="minorEastAsia" w:eastAsiaTheme="minorEastAsia"/>
          <w:sz w:val="24"/>
        </w:rPr>
        <w:t>仪器设备安全管理</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一）各二级单位要加强各类仪器设备的安全管理，定期维护、保养各种仪器设备及安全保护设施，并做好记录。对高温加热、大功率用电、强辐射、高速运动等有潜在危险的仪器设备尤其要加强管理，并采取严密的安全防范措施；对服役时间较长且存在较大安全隐患的仪器设备应及时报废，消除安全隐患。</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二）各二级单位要加强仪器设备操作人员的业务和安全培训，严格按照操作规程开展实验教学和科研和实验工作。国家规定的某些特种仪器设备（锅炉、压力容器、电梯、起重机械等），操作人员上岗前必须通过有相应培训资质的单位的专门培训，经特种设备安全监督管理部门考核合格，取得《特种设备作业人员证》，持证上岗。机械和热加工（含锻铸、热轧、焊接、切割、金属热处理等）设备的操作人员，作业时必须采取安全防护措施，穿戴好工作服、工作帽及安全鞋。</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（三）对于自行设计制造或改装的仪器设备，要充分考虑安全因素，并严格按照设计规范和国家相关标准进行设计和制造，防止安全事故的发生。</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第二十条</w:t>
      </w:r>
      <w:r>
        <w:rPr>
          <w:rFonts w:asciiTheme="minorEastAsia" w:hAnsiTheme="minorEastAsia" w:eastAsiaTheme="minorEastAsia"/>
          <w:sz w:val="24"/>
        </w:rPr>
        <w:tab/>
      </w:r>
      <w:r>
        <w:rPr>
          <w:rFonts w:asciiTheme="minorEastAsia" w:hAnsiTheme="minorEastAsia" w:eastAsiaTheme="minorEastAsia"/>
          <w:sz w:val="24"/>
        </w:rPr>
        <w:t>水电安全管理</w:t>
      </w:r>
    </w:p>
    <w:p>
      <w:pPr>
        <w:ind w:firstLine="480" w:firstLineChars="200"/>
        <w:rPr>
          <w:rFonts w:asciiTheme="minorEastAsia" w:hAnsiTheme="minorEastAsia" w:eastAsiaTheme="minorEastAsia"/>
          <w:color w:val="FF0000"/>
          <w:sz w:val="24"/>
        </w:rPr>
      </w:pPr>
      <w:r>
        <w:rPr>
          <w:rFonts w:asciiTheme="minorEastAsia" w:hAnsiTheme="minorEastAsia" w:eastAsiaTheme="minorEastAsia"/>
          <w:sz w:val="24"/>
        </w:rPr>
        <w:t>（一）实验室内应使用空气开关并配备必要的漏电保护器；电气设备应配备功率足够的电气元件和承载电线，不得超负荷用电；电气设备和大型仪器须接地良好，对用电线路和开关、插座等电气元件要定期检查并及时排除隐患。对使用高压电源的实验场所，须严格执行安全操作规程，落实防护措施。</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（二）实验室固定电源插座未经允许不得拆装、改线，不得乱接、乱拉电线，不得使用闸刀开关、木质配电板等。</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（三）除非工作需要，并采取必要的安全保护措施，空调、计算机等不得在无人情况下开机过夜。</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（四）化学类实验室不得使用明火电炉，如确因工作需要且无法用其它加热设备替代时，可以在做好安全防范措施的前提下，经实验室安全监管部门审核同意后，方可使用。</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（五）实验室要提倡节约用水、安全用水的理念。杜绝自来水龙头打开而无人监管的现象，要定期检查上下水管路，避免发生因管路老化、漏水、堵塞等情况所造成的安全事故。</w:t>
      </w:r>
    </w:p>
    <w:p>
      <w:pPr>
        <w:tabs>
          <w:tab w:val="left" w:pos="1985"/>
        </w:tabs>
        <w:ind w:firstLine="480" w:firstLineChars="200"/>
        <w:rPr>
          <w:rFonts w:asciiTheme="minorEastAsia" w:hAnsiTheme="minorEastAsia" w:eastAsiaTheme="minorEastAsia"/>
          <w:sz w:val="24"/>
        </w:rPr>
      </w:pPr>
      <w:r>
        <w:rPr>
          <w:rFonts w:asciiTheme="minorEastAsia" w:hAnsiTheme="minorEastAsia" w:eastAsiaTheme="minorEastAsia"/>
          <w:sz w:val="24"/>
        </w:rPr>
        <w:t>第二十一条</w:t>
      </w:r>
      <w:r>
        <w:rPr>
          <w:rFonts w:asciiTheme="minorEastAsia" w:hAnsiTheme="minorEastAsia" w:eastAsiaTheme="minorEastAsia"/>
          <w:sz w:val="24"/>
        </w:rPr>
        <w:tab/>
      </w:r>
      <w:r>
        <w:rPr>
          <w:rFonts w:asciiTheme="minorEastAsia" w:hAnsiTheme="minorEastAsia" w:eastAsiaTheme="minorEastAsia"/>
          <w:sz w:val="24"/>
        </w:rPr>
        <w:t>安全设施管理</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具有潜在安全隐患的实验室，须根据潜在危险因素合理配置消防器材（如灭火器、消防栓、防火门、防火闸等）、烟雾报警、监控系统、应急喷淋、洗眼装置、危险气体报警、通风系统（必要时需加装吸收系统）、防护罩、警戒隔离等安全设施，配备必要的防护用品，并指定专人负责日常管理，切实做好安全设施的更新、维护保养和检修等工作，做好相关记录，建立安全台账。</w:t>
      </w:r>
    </w:p>
    <w:p>
      <w:pPr>
        <w:tabs>
          <w:tab w:val="left" w:pos="1985"/>
        </w:tabs>
        <w:ind w:firstLine="480" w:firstLineChars="200"/>
        <w:rPr>
          <w:rFonts w:asciiTheme="minorEastAsia" w:hAnsiTheme="minorEastAsia" w:eastAsiaTheme="minorEastAsia"/>
          <w:sz w:val="24"/>
        </w:rPr>
      </w:pPr>
      <w:r>
        <w:rPr>
          <w:rFonts w:asciiTheme="minorEastAsia" w:hAnsiTheme="minorEastAsia" w:eastAsiaTheme="minorEastAsia"/>
          <w:sz w:val="24"/>
        </w:rPr>
        <w:t>第二十二条</w:t>
      </w:r>
      <w:r>
        <w:rPr>
          <w:rFonts w:asciiTheme="minorEastAsia" w:hAnsiTheme="minorEastAsia" w:eastAsiaTheme="minorEastAsia"/>
          <w:sz w:val="24"/>
        </w:rPr>
        <w:tab/>
      </w:r>
      <w:r>
        <w:rPr>
          <w:rFonts w:asciiTheme="minorEastAsia" w:hAnsiTheme="minorEastAsia" w:eastAsiaTheme="minorEastAsia"/>
          <w:sz w:val="24"/>
        </w:rPr>
        <w:t xml:space="preserve">消防安全管理 </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（一）各二级单位应当遵守消防法律、法规和规章，贯彻“预防为主、防范结合”的方针，履行消防安全职责，保障消防安全。</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二）各二级单位应当按照“谁使用，谁负责”、“谁主管，谁负责”、“全员参与，人人有责”的原则，落实逐级消防安全责任制和岗位消防安全责任制，明确逐级和岗位安全职责，确定各级、各岗位安全责任人，实行消防安全责任追究制。</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（三）各二级单位应当落实实验室消防器材管理职责和措施，保证消防器材定点存放，性能良好，任何人不得损坏、挪作他用。过期的消防器材应当及时更换。</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（四）实验室工作人员应当接受消防安全知识和相关技能培训，熟悉本岗位的消防要求，了解不同火源所对应的灭火方法，掌握所配灭火器的使用方法。对进入实验室的学生应开展防火安全教育。</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（五）其他与消防安全有关的工作，参照《</w:t>
      </w:r>
      <w:r>
        <w:rPr>
          <w:rFonts w:hint="eastAsia" w:asciiTheme="minorEastAsia" w:hAnsiTheme="minorEastAsia" w:eastAsiaTheme="minorEastAsia"/>
          <w:sz w:val="24"/>
          <w:lang w:eastAsia="zh-CN"/>
        </w:rPr>
        <w:t xml:space="preserve">盐城工业职业技术学院 </w:t>
      </w:r>
      <w:r>
        <w:rPr>
          <w:rFonts w:asciiTheme="minorEastAsia" w:hAnsiTheme="minorEastAsia" w:eastAsiaTheme="minorEastAsia"/>
          <w:sz w:val="24"/>
        </w:rPr>
        <w:t>消防安全管理规定》施行。</w:t>
      </w:r>
    </w:p>
    <w:p>
      <w:pPr>
        <w:tabs>
          <w:tab w:val="left" w:pos="1985"/>
        </w:tabs>
        <w:ind w:firstLine="480" w:firstLineChars="200"/>
        <w:rPr>
          <w:rFonts w:asciiTheme="minorEastAsia" w:hAnsiTheme="minorEastAsia" w:eastAsiaTheme="minorEastAsia"/>
          <w:sz w:val="24"/>
        </w:rPr>
      </w:pPr>
      <w:r>
        <w:rPr>
          <w:rFonts w:asciiTheme="minorEastAsia" w:hAnsiTheme="minorEastAsia" w:eastAsiaTheme="minorEastAsia"/>
          <w:sz w:val="24"/>
        </w:rPr>
        <w:t>第二十三条</w:t>
      </w:r>
      <w:r>
        <w:rPr>
          <w:rFonts w:asciiTheme="minorEastAsia" w:hAnsiTheme="minorEastAsia" w:eastAsiaTheme="minorEastAsia"/>
          <w:sz w:val="24"/>
        </w:rPr>
        <w:tab/>
      </w:r>
      <w:r>
        <w:rPr>
          <w:rFonts w:asciiTheme="minorEastAsia" w:hAnsiTheme="minorEastAsia" w:eastAsiaTheme="minorEastAsia"/>
          <w:sz w:val="24"/>
        </w:rPr>
        <w:t>实验室内务管理</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（一）实验室必须落实安全责任人、建立卫生值日制度，保持清洁整齐，仪器设备摆放合理。要处理好实验材料、实验剩余物和废弃物，及时清除室内外垃圾，不得在实验室堆放杂物。</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（二）实验室必须妥善管理安全设施、消防器材和防盗装置，并定期进行检查；消防器材不得移作它用，周围禁止堆放杂物，保持消防和安全通道畅通。</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（三）严禁在实验室内吸烟、烹饪、用膳，任何人员不得在实验室从事与实验教学、科学研究无关的任何活动。</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（四）按照学科性质的不同需要，给实验人员配备必需的劳保、防护用品，以保证实验人员的安全和健康。</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（五）实验结束或人员离开实验室时，必须查看仪器设备、水、电、气和门窗等安全状况。</w:t>
      </w:r>
    </w:p>
    <w:p>
      <w:pPr>
        <w:tabs>
          <w:tab w:val="left" w:pos="1985"/>
        </w:tabs>
        <w:ind w:firstLine="480" w:firstLineChars="200"/>
        <w:rPr>
          <w:rFonts w:asciiTheme="minorEastAsia" w:hAnsiTheme="minorEastAsia" w:eastAsiaTheme="minorEastAsia"/>
          <w:sz w:val="24"/>
        </w:rPr>
      </w:pPr>
      <w:r>
        <w:rPr>
          <w:rFonts w:asciiTheme="minorEastAsia" w:hAnsiTheme="minorEastAsia" w:eastAsiaTheme="minorEastAsia"/>
          <w:sz w:val="24"/>
        </w:rPr>
        <w:t>第二十四条</w:t>
      </w:r>
      <w:r>
        <w:rPr>
          <w:rFonts w:asciiTheme="minorEastAsia" w:hAnsiTheme="minorEastAsia" w:eastAsiaTheme="minorEastAsia"/>
          <w:sz w:val="24"/>
        </w:rPr>
        <w:tab/>
      </w:r>
      <w:r>
        <w:rPr>
          <w:rFonts w:asciiTheme="minorEastAsia" w:hAnsiTheme="minorEastAsia" w:eastAsiaTheme="minorEastAsia"/>
          <w:sz w:val="24"/>
        </w:rPr>
        <w:t>实验室科研项目涉密安全管理。</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学校须加强科研项目涉密工作管理。严格执行《科学技术保密管理》等国家相关保密规定，建立完善科研项目和科研成果相关保密工作管理制度，落实保密工作管理责任制，完善保密防范措施，规范涉密信息系统、载体和设备等的管理，加强对从事涉密科研项目的科研人员和学生的管理、教育和培训。在项目申报、立项和验收时，及时提出定密建议。</w:t>
      </w:r>
    </w:p>
    <w:p>
      <w:pPr>
        <w:spacing w:before="116" w:beforeLines="30" w:after="116" w:afterLines="30"/>
        <w:jc w:val="center"/>
        <w:rPr>
          <w:rFonts w:asciiTheme="minorEastAsia" w:hAnsiTheme="minorEastAsia" w:eastAsiaTheme="minorEastAsia"/>
          <w:sz w:val="24"/>
        </w:rPr>
      </w:pPr>
      <w:r>
        <w:rPr>
          <w:rFonts w:asciiTheme="minorEastAsia" w:hAnsiTheme="minorEastAsia" w:eastAsiaTheme="minorEastAsia"/>
          <w:sz w:val="24"/>
        </w:rPr>
        <w:t>第五章 检查整改与事故处理</w:t>
      </w:r>
    </w:p>
    <w:p>
      <w:pPr>
        <w:tabs>
          <w:tab w:val="left" w:pos="1985"/>
        </w:tabs>
        <w:ind w:firstLine="480" w:firstLineChars="200"/>
        <w:rPr>
          <w:rFonts w:asciiTheme="minorEastAsia" w:hAnsiTheme="minorEastAsia" w:eastAsiaTheme="minorEastAsia"/>
          <w:sz w:val="24"/>
        </w:rPr>
      </w:pPr>
      <w:r>
        <w:rPr>
          <w:rFonts w:asciiTheme="minorEastAsia" w:hAnsiTheme="minorEastAsia" w:eastAsiaTheme="minorEastAsia"/>
          <w:sz w:val="24"/>
        </w:rPr>
        <w:t>第二十五条</w:t>
      </w:r>
      <w:r>
        <w:rPr>
          <w:rFonts w:asciiTheme="minorEastAsia" w:hAnsiTheme="minorEastAsia" w:eastAsiaTheme="minorEastAsia"/>
          <w:sz w:val="24"/>
        </w:rPr>
        <w:tab/>
      </w:r>
      <w:r>
        <w:rPr>
          <w:rFonts w:asciiTheme="minorEastAsia" w:hAnsiTheme="minorEastAsia" w:eastAsiaTheme="minorEastAsia"/>
          <w:sz w:val="24"/>
        </w:rPr>
        <w:t>学校每季度组织一次实验室安全检查，各二级单位每月进行一次本单位实验室安全检查，检查的主要内容包括：</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（一）实验室安全宣传教育及培训情况；</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（二）实验室安全制度及责任落实情况；</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（三）实验室安全工作档案建立健全情况；</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（四）实验室安全设施、器材配置及有效情况；</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（五）实验室安全隐患和隐患整改情况；</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（六）其他需要检查的内容。</w:t>
      </w:r>
    </w:p>
    <w:p>
      <w:pPr>
        <w:tabs>
          <w:tab w:val="left" w:pos="1985"/>
        </w:tabs>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第二十六条　各二级单位对发现的安全问题和隐患进行梳理，及时采取措施进行整改并督查整改情况。对不能及时消除的安全隐患，实验室应及时向上级部门报告，提出整改方案，确定整改措施、期限以及负责整改部门，并落实整改资金。安全隐患尚未消除的，应当采取有效的防范措施，保障安全。            </w:t>
      </w:r>
    </w:p>
    <w:p>
      <w:pPr>
        <w:tabs>
          <w:tab w:val="left" w:pos="1985"/>
        </w:tabs>
        <w:ind w:firstLine="480" w:firstLineChars="200"/>
        <w:rPr>
          <w:rFonts w:asciiTheme="minorEastAsia" w:hAnsiTheme="minorEastAsia" w:eastAsiaTheme="minorEastAsia"/>
          <w:sz w:val="24"/>
        </w:rPr>
      </w:pPr>
      <w:r>
        <w:rPr>
          <w:rFonts w:asciiTheme="minorEastAsia" w:hAnsiTheme="minorEastAsia" w:eastAsiaTheme="minorEastAsia"/>
          <w:sz w:val="24"/>
        </w:rPr>
        <w:t>第二十七条</w:t>
      </w:r>
      <w:r>
        <w:rPr>
          <w:rFonts w:asciiTheme="minorEastAsia" w:hAnsiTheme="minorEastAsia" w:eastAsiaTheme="minorEastAsia"/>
          <w:sz w:val="24"/>
        </w:rPr>
        <w:tab/>
      </w:r>
      <w:r>
        <w:rPr>
          <w:rFonts w:asciiTheme="minorEastAsia" w:hAnsiTheme="minorEastAsia" w:eastAsiaTheme="minorEastAsia"/>
          <w:sz w:val="24"/>
        </w:rPr>
        <w:t>加大对废弃实验室处理的审批监管力度。对搬迁或废弃的实验室，要彻底清查室内存在的易燃易爆等危险品，严格按照国家相关要求及时处理，消除各种安全隐患。在确认实验室不存在危险品后，按照规程，选择有资质的施工单位对废弃实验室进行拆迁施工。</w:t>
      </w:r>
    </w:p>
    <w:p>
      <w:pPr>
        <w:tabs>
          <w:tab w:val="left" w:pos="1985"/>
        </w:tabs>
        <w:ind w:firstLine="480" w:firstLineChars="200"/>
        <w:rPr>
          <w:rFonts w:asciiTheme="minorEastAsia" w:hAnsiTheme="minorEastAsia" w:eastAsiaTheme="minorEastAsia"/>
          <w:sz w:val="24"/>
        </w:rPr>
      </w:pPr>
      <w:r>
        <w:rPr>
          <w:rFonts w:asciiTheme="minorEastAsia" w:hAnsiTheme="minorEastAsia" w:eastAsiaTheme="minorEastAsia"/>
          <w:sz w:val="24"/>
        </w:rPr>
        <w:t>第二十八条  各二级单位应当建立实验室安全检查台账，记录每次检查情况，并存档备查。</w:t>
      </w:r>
    </w:p>
    <w:p>
      <w:pPr>
        <w:tabs>
          <w:tab w:val="left" w:pos="1985"/>
        </w:tabs>
        <w:ind w:firstLine="480" w:firstLineChars="200"/>
        <w:rPr>
          <w:rFonts w:asciiTheme="minorEastAsia" w:hAnsiTheme="minorEastAsia" w:eastAsiaTheme="minorEastAsia"/>
          <w:sz w:val="24"/>
        </w:rPr>
      </w:pPr>
      <w:r>
        <w:rPr>
          <w:rFonts w:asciiTheme="minorEastAsia" w:hAnsiTheme="minorEastAsia" w:eastAsiaTheme="minorEastAsia"/>
          <w:sz w:val="24"/>
        </w:rPr>
        <w:t>第二十九条  各二级单位须制定实验室安全应急预案。当实验室发生事故时，应立即启动应急预案，及时妥善做好应急处置工作，防止事态扩大和蔓延。发生较大险情时，应立即报警，并逐级报告事故信息，不得隐瞒不报或拖延上报。对隐瞒或歪曲事故真相者，从严处理。</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第三十条  发生实验室安全事故后，事故单位应当配合相关职能机构，迅速查明事故原因，分清责任，形成事故调查报告，及时落实整改措施，并上报整改情况。</w:t>
      </w:r>
    </w:p>
    <w:p>
      <w:pPr>
        <w:spacing w:before="116" w:beforeLines="30" w:after="116" w:afterLines="30"/>
        <w:jc w:val="center"/>
        <w:rPr>
          <w:rFonts w:asciiTheme="minorEastAsia" w:hAnsiTheme="minorEastAsia" w:eastAsiaTheme="minorEastAsia"/>
          <w:sz w:val="24"/>
        </w:rPr>
      </w:pPr>
      <w:r>
        <w:rPr>
          <w:rFonts w:asciiTheme="minorEastAsia" w:hAnsiTheme="minorEastAsia" w:eastAsiaTheme="minorEastAsia"/>
          <w:sz w:val="24"/>
        </w:rPr>
        <w:t>第六章 奖励与惩罚</w:t>
      </w:r>
    </w:p>
    <w:p>
      <w:pPr>
        <w:tabs>
          <w:tab w:val="left" w:pos="1985"/>
        </w:tabs>
        <w:ind w:firstLine="480" w:firstLineChars="200"/>
        <w:rPr>
          <w:rFonts w:asciiTheme="minorEastAsia" w:hAnsiTheme="minorEastAsia" w:eastAsiaTheme="minorEastAsia"/>
          <w:sz w:val="24"/>
        </w:rPr>
      </w:pPr>
      <w:r>
        <w:rPr>
          <w:rFonts w:asciiTheme="minorEastAsia" w:hAnsiTheme="minorEastAsia" w:eastAsiaTheme="minorEastAsia"/>
          <w:sz w:val="24"/>
        </w:rPr>
        <w:t>第三十一条  学校对在实验室安全工作中成绩突出的单位和个人给予表彰奖励；</w:t>
      </w:r>
    </w:p>
    <w:p>
      <w:pPr>
        <w:tabs>
          <w:tab w:val="left" w:pos="1985"/>
        </w:tabs>
        <w:ind w:firstLine="480" w:firstLineChars="200"/>
        <w:rPr>
          <w:rFonts w:asciiTheme="minorEastAsia" w:hAnsiTheme="minorEastAsia" w:eastAsiaTheme="minorEastAsia"/>
          <w:sz w:val="24"/>
        </w:rPr>
      </w:pPr>
      <w:r>
        <w:rPr>
          <w:rFonts w:asciiTheme="minorEastAsia" w:hAnsiTheme="minorEastAsia" w:eastAsiaTheme="minorEastAsia"/>
          <w:sz w:val="24"/>
        </w:rPr>
        <w:t>第三十二条  对未依法依规履行实验室安全职责，违反实验室安全管理制度，或擅自挪用、损坏实验室安全器材、设施的，学校将责令其限期整改；对造成损失的根据情节轻重对主要负责人和直接责任人员给予通报批评或警告等相应的处分。</w:t>
      </w:r>
    </w:p>
    <w:p>
      <w:pPr>
        <w:tabs>
          <w:tab w:val="left" w:pos="1985"/>
        </w:tabs>
        <w:ind w:firstLine="480" w:firstLineChars="200"/>
        <w:rPr>
          <w:rFonts w:asciiTheme="minorEastAsia" w:hAnsiTheme="minorEastAsia" w:eastAsiaTheme="minorEastAsia"/>
          <w:sz w:val="24"/>
        </w:rPr>
      </w:pPr>
      <w:r>
        <w:rPr>
          <w:rFonts w:asciiTheme="minorEastAsia" w:hAnsiTheme="minorEastAsia" w:eastAsiaTheme="minorEastAsia"/>
          <w:sz w:val="24"/>
        </w:rPr>
        <w:t>第三十三条  学校对实验室安全管理工作不到位，出现重特大安全事故的实验室，将追究二级单位领导和相关责任人的责任；对因严重失职、渎职而造成重大财产损失和人员伤亡事故的，依法追究有关人员的法律责任。</w:t>
      </w:r>
    </w:p>
    <w:p>
      <w:pPr>
        <w:tabs>
          <w:tab w:val="left" w:pos="1985"/>
        </w:tabs>
        <w:ind w:firstLine="480" w:firstLineChars="200"/>
        <w:rPr>
          <w:rFonts w:asciiTheme="minorEastAsia" w:hAnsiTheme="minorEastAsia" w:eastAsiaTheme="minorEastAsia"/>
          <w:sz w:val="24"/>
        </w:rPr>
      </w:pPr>
      <w:r>
        <w:rPr>
          <w:rFonts w:asciiTheme="minorEastAsia" w:hAnsiTheme="minorEastAsia" w:eastAsiaTheme="minorEastAsia"/>
          <w:sz w:val="24"/>
        </w:rPr>
        <w:t>第三十四条  对因其他原因造成实验室各类安全事故的，将按照相关规定执行。</w:t>
      </w:r>
    </w:p>
    <w:p>
      <w:pPr>
        <w:spacing w:before="116" w:beforeLines="30" w:after="116" w:afterLines="30"/>
        <w:jc w:val="center"/>
        <w:rPr>
          <w:rFonts w:asciiTheme="minorEastAsia" w:hAnsiTheme="minorEastAsia" w:eastAsiaTheme="minorEastAsia"/>
          <w:sz w:val="24"/>
        </w:rPr>
      </w:pPr>
      <w:r>
        <w:rPr>
          <w:rFonts w:asciiTheme="minorEastAsia" w:hAnsiTheme="minorEastAsia" w:eastAsiaTheme="minorEastAsia"/>
          <w:sz w:val="24"/>
        </w:rPr>
        <w:t>第七章 附 则</w:t>
      </w:r>
    </w:p>
    <w:p>
      <w:pPr>
        <w:tabs>
          <w:tab w:val="left" w:pos="1985"/>
        </w:tabs>
        <w:ind w:firstLine="480" w:firstLineChars="200"/>
        <w:rPr>
          <w:rFonts w:asciiTheme="minorEastAsia" w:hAnsiTheme="minorEastAsia" w:eastAsiaTheme="minorEastAsia"/>
          <w:sz w:val="24"/>
        </w:rPr>
      </w:pPr>
      <w:r>
        <w:rPr>
          <w:rFonts w:asciiTheme="minorEastAsia" w:hAnsiTheme="minorEastAsia" w:eastAsiaTheme="minorEastAsia"/>
          <w:sz w:val="24"/>
        </w:rPr>
        <w:t>第三十五条  各有关单位应根据本办法，结合本单位实际制定相应的实施细则或管理规定。宣城校区实验室安全管理工作参照本办法执行。</w:t>
      </w:r>
    </w:p>
    <w:p>
      <w:pPr>
        <w:tabs>
          <w:tab w:val="left" w:pos="1985"/>
        </w:tabs>
        <w:ind w:firstLine="480" w:firstLineChars="200"/>
        <w:rPr>
          <w:rFonts w:asciiTheme="minorEastAsia" w:hAnsiTheme="minorEastAsia" w:eastAsiaTheme="minorEastAsia"/>
          <w:sz w:val="24"/>
        </w:rPr>
      </w:pPr>
      <w:r>
        <w:rPr>
          <w:rFonts w:asciiTheme="minorEastAsia" w:hAnsiTheme="minorEastAsia" w:eastAsiaTheme="minorEastAsia"/>
          <w:sz w:val="24"/>
        </w:rPr>
        <w:t>第三十六条  本办法自发布之日起施行。未尽事项，按国家有关法律法规执行。</w:t>
      </w:r>
    </w:p>
    <w:p>
      <w:pPr>
        <w:tabs>
          <w:tab w:val="left" w:pos="1985"/>
        </w:tabs>
        <w:ind w:firstLine="480" w:firstLineChars="200"/>
        <w:rPr>
          <w:rFonts w:asciiTheme="minorEastAsia" w:hAnsiTheme="minorEastAsia" w:eastAsiaTheme="minorEastAsia"/>
          <w:sz w:val="24"/>
        </w:rPr>
      </w:pPr>
      <w:r>
        <w:rPr>
          <w:rFonts w:asciiTheme="minorEastAsia" w:hAnsiTheme="minorEastAsia" w:eastAsiaTheme="minorEastAsia"/>
          <w:sz w:val="24"/>
        </w:rPr>
        <w:t>第三十七条  本办法由实验室与基地建设办公室负责解释。</w:t>
      </w:r>
    </w:p>
    <w:p>
      <w:pPr>
        <w:pStyle w:val="2"/>
        <w:rPr>
          <w:rFonts w:asciiTheme="minorEastAsia" w:hAnsiTheme="minorEastAsia" w:eastAsiaTheme="minorEastAsia"/>
        </w:rPr>
      </w:pPr>
      <w:r>
        <w:rPr>
          <w:rFonts w:asciiTheme="minorEastAsia" w:hAnsiTheme="minorEastAsia" w:eastAsiaTheme="minorEastAsia"/>
          <w:sz w:val="24"/>
        </w:rPr>
        <w:br w:type="page"/>
      </w:r>
      <w:bookmarkStart w:id="7" w:name="_Toc494406804"/>
      <w:r>
        <w:rPr>
          <w:rFonts w:hint="eastAsia" w:asciiTheme="minorEastAsia" w:hAnsiTheme="minorEastAsia" w:eastAsiaTheme="minorEastAsia"/>
          <w:lang w:eastAsia="zh-CN"/>
        </w:rPr>
        <w:t xml:space="preserve">盐城工业职业技术学院 </w:t>
      </w:r>
      <w:r>
        <w:rPr>
          <w:rFonts w:asciiTheme="minorEastAsia" w:hAnsiTheme="minorEastAsia" w:eastAsiaTheme="minorEastAsia"/>
        </w:rPr>
        <w:t>消防安全管理规定（修订稿）</w:t>
      </w:r>
      <w:bookmarkEnd w:id="7"/>
    </w:p>
    <w:p>
      <w:pPr>
        <w:spacing w:before="116" w:beforeLines="30" w:after="116" w:afterLines="30"/>
        <w:jc w:val="center"/>
        <w:rPr>
          <w:rFonts w:asciiTheme="minorEastAsia" w:hAnsiTheme="minorEastAsia" w:eastAsiaTheme="minorEastAsia"/>
          <w:sz w:val="24"/>
        </w:rPr>
      </w:pPr>
      <w:r>
        <w:rPr>
          <w:rFonts w:asciiTheme="minorEastAsia" w:hAnsiTheme="minorEastAsia" w:eastAsiaTheme="minorEastAsia"/>
          <w:sz w:val="24"/>
        </w:rPr>
        <w:t>第一章 总则</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第一条</w:t>
      </w:r>
      <w:r>
        <w:rPr>
          <w:rFonts w:hint="eastAsia" w:asciiTheme="minorEastAsia" w:hAnsiTheme="minorEastAsia" w:eastAsiaTheme="minorEastAsia"/>
          <w:sz w:val="24"/>
        </w:rPr>
        <w:tab/>
      </w:r>
      <w:r>
        <w:rPr>
          <w:rFonts w:asciiTheme="minorEastAsia" w:hAnsiTheme="minorEastAsia" w:eastAsiaTheme="minorEastAsia"/>
          <w:sz w:val="24"/>
        </w:rPr>
        <w:t>为加强和规范学校消防安全管理，预防和减少火灾危害，保障师生员工生命财产和学校财产安全，根据《中华人民共和国消防法》、《高等学校消防安全管理规定》（教育部、公安部第28号令）等法律、法规，结合学校实际，制定本规定。</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第二条</w:t>
      </w:r>
      <w:r>
        <w:rPr>
          <w:rFonts w:hint="eastAsia" w:asciiTheme="minorEastAsia" w:hAnsiTheme="minorEastAsia" w:eastAsiaTheme="minorEastAsia"/>
          <w:sz w:val="24"/>
        </w:rPr>
        <w:tab/>
      </w:r>
      <w:r>
        <w:rPr>
          <w:rFonts w:asciiTheme="minorEastAsia" w:hAnsiTheme="minorEastAsia" w:eastAsiaTheme="minorEastAsia"/>
          <w:sz w:val="24"/>
        </w:rPr>
        <w:t>校内各单位的消防安全管理，适用本规定。驻校内其他单位的消防安全管理，按照本规定的有关规定执行。</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第三条</w:t>
      </w:r>
      <w:r>
        <w:rPr>
          <w:rFonts w:hint="eastAsia" w:asciiTheme="minorEastAsia" w:hAnsiTheme="minorEastAsia" w:eastAsiaTheme="minorEastAsia"/>
          <w:sz w:val="24"/>
        </w:rPr>
        <w:tab/>
      </w:r>
      <w:r>
        <w:rPr>
          <w:rFonts w:asciiTheme="minorEastAsia" w:hAnsiTheme="minorEastAsia" w:eastAsiaTheme="minorEastAsia"/>
          <w:sz w:val="24"/>
        </w:rPr>
        <w:t>校内各单位应当遵守消防法律、法规和规章，贯彻“预防为主、防消结合”的方针，履行消防安全职责，保障消防安全。</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第四条</w:t>
      </w:r>
      <w:r>
        <w:rPr>
          <w:rFonts w:hint="eastAsia" w:asciiTheme="minorEastAsia" w:hAnsiTheme="minorEastAsia" w:eastAsiaTheme="minorEastAsia"/>
          <w:sz w:val="24"/>
        </w:rPr>
        <w:tab/>
      </w:r>
      <w:r>
        <w:rPr>
          <w:rFonts w:asciiTheme="minorEastAsia" w:hAnsiTheme="minorEastAsia" w:eastAsiaTheme="minorEastAsia"/>
          <w:sz w:val="24"/>
        </w:rPr>
        <w:t>校内各单位应当落实逐级消防安全责任制和岗位消防安全责任制，明确逐级和岗位消防安全职责，确定各级、各岗位消防安全责任人，实行消防安全责任追究制。</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第五条</w:t>
      </w:r>
      <w:r>
        <w:rPr>
          <w:rFonts w:hint="eastAsia" w:asciiTheme="minorEastAsia" w:hAnsiTheme="minorEastAsia" w:eastAsiaTheme="minorEastAsia"/>
          <w:sz w:val="24"/>
        </w:rPr>
        <w:tab/>
      </w:r>
      <w:r>
        <w:rPr>
          <w:rFonts w:asciiTheme="minorEastAsia" w:hAnsiTheme="minorEastAsia" w:eastAsiaTheme="minorEastAsia"/>
          <w:sz w:val="24"/>
        </w:rPr>
        <w:t>校内各单位应当开展消防安全教育和培训，加强消防演练，提高师生员工的消防安全意识和自救逃生技能。</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第六条</w:t>
      </w:r>
      <w:r>
        <w:rPr>
          <w:rFonts w:hint="eastAsia" w:asciiTheme="minorEastAsia" w:hAnsiTheme="minorEastAsia" w:eastAsiaTheme="minorEastAsia"/>
          <w:sz w:val="24"/>
        </w:rPr>
        <w:tab/>
      </w:r>
      <w:r>
        <w:rPr>
          <w:rFonts w:asciiTheme="minorEastAsia" w:hAnsiTheme="minorEastAsia" w:eastAsiaTheme="minorEastAsia"/>
          <w:sz w:val="24"/>
        </w:rPr>
        <w:t>校内各单位和师生员工应当依法履行保护消防设施、预防火灾、报告火警和扑救初起火灾等维护消防安全的义务。</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第七条</w:t>
      </w:r>
      <w:r>
        <w:rPr>
          <w:rFonts w:hint="eastAsia" w:asciiTheme="minorEastAsia" w:hAnsiTheme="minorEastAsia" w:eastAsiaTheme="minorEastAsia"/>
          <w:sz w:val="24"/>
        </w:rPr>
        <w:tab/>
      </w:r>
      <w:r>
        <w:rPr>
          <w:rFonts w:asciiTheme="minorEastAsia" w:hAnsiTheme="minorEastAsia" w:eastAsiaTheme="minorEastAsia"/>
          <w:sz w:val="24"/>
        </w:rPr>
        <w:t>每年的11月6日为学校的消防日</w:t>
      </w:r>
      <w:r>
        <w:rPr>
          <w:rFonts w:hint="eastAsia" w:asciiTheme="minorEastAsia" w:hAnsiTheme="minorEastAsia" w:eastAsiaTheme="minorEastAsia"/>
          <w:sz w:val="24"/>
        </w:rPr>
        <w:t>。</w:t>
      </w:r>
    </w:p>
    <w:p>
      <w:pPr>
        <w:spacing w:before="116" w:beforeLines="30" w:after="116" w:afterLines="30"/>
        <w:jc w:val="center"/>
        <w:rPr>
          <w:rFonts w:asciiTheme="minorEastAsia" w:hAnsiTheme="minorEastAsia" w:eastAsiaTheme="minorEastAsia"/>
          <w:sz w:val="24"/>
        </w:rPr>
      </w:pPr>
      <w:r>
        <w:rPr>
          <w:rFonts w:asciiTheme="minorEastAsia" w:hAnsiTheme="minorEastAsia" w:eastAsiaTheme="minorEastAsia"/>
          <w:sz w:val="24"/>
        </w:rPr>
        <w:t>第二章 消防安全责任</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第八条</w:t>
      </w:r>
      <w:r>
        <w:rPr>
          <w:rFonts w:hint="eastAsia" w:asciiTheme="minorEastAsia" w:hAnsiTheme="minorEastAsia" w:eastAsiaTheme="minorEastAsia"/>
          <w:sz w:val="24"/>
        </w:rPr>
        <w:tab/>
      </w:r>
      <w:r>
        <w:rPr>
          <w:rFonts w:asciiTheme="minorEastAsia" w:hAnsiTheme="minorEastAsia" w:eastAsiaTheme="minorEastAsia"/>
          <w:sz w:val="24"/>
        </w:rPr>
        <w:t>学校法定代表人是学校消防安全责任人，全面负责学校消防安全工作，履行下列消防安全职责：</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（一）贯彻落实消防法律、法规和规章，批准实施消防安全责任制、消防安全管理制度；</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（二）批准消防安全年度工作计划，定期召开学校消防安全工作会议；</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（三）提供消防安全经费保障和组织保障；</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（四）督促开展消防安全检查和重大火灾隐患整改，及时处理涉及消防安全的重大问题；</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（五）与各单位负责人签订消防安全责任书；</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（六）组织制定灭火和应急疏散预案；</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（七）依法建立志愿消防队等多种形式的消防组织，开展群众性自防自救工作：</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（八）法律、法规和规章规定的其他消防安全职责。</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第九条 分管学校消防安全的校领导是学校消防安全管理人，协助学校法定代表人负责消防安全工作，履行下列消防安全职责：</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（一）组织制定学校消防安全管理制度，组织、实施和协调校内各单位的消防安全工作；</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（二）组织制定消防安全年度工作计划；</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（三）审核消防安全工作年度经费预算；</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（四）组织实施消防安全检查和火灾隐患整改；</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（五）督促落实消防设施、器材的维护、维修及检测,确保其完好有效，确保疏散通道、安全出口、消防车通道畅通；</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（六）组织管理志愿消防队等消防组织；</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（七）组织开展师生员工消防知识、技能的宣传教育和培训，组织灭火和应急疏散预案的实施和演练；</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（八）协助学校消防安全责任人做好其他消防安全工作。</w:t>
      </w:r>
    </w:p>
    <w:p>
      <w:pPr>
        <w:rPr>
          <w:rFonts w:asciiTheme="minorEastAsia" w:hAnsiTheme="minorEastAsia" w:eastAsiaTheme="minorEastAsia"/>
          <w:sz w:val="24"/>
        </w:rPr>
      </w:pPr>
      <w:r>
        <w:rPr>
          <w:rFonts w:asciiTheme="minorEastAsia" w:hAnsiTheme="minorEastAsia" w:eastAsiaTheme="minorEastAsia"/>
          <w:sz w:val="24"/>
        </w:rPr>
        <w:t>其他校领导在分管工作范围内对消防工作负有领导、监督、检查、教育和管理职责。</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第十条</w:t>
      </w:r>
      <w:r>
        <w:rPr>
          <w:rFonts w:hint="eastAsia" w:asciiTheme="minorEastAsia" w:hAnsiTheme="minorEastAsia" w:eastAsiaTheme="minorEastAsia"/>
          <w:sz w:val="24"/>
        </w:rPr>
        <w:tab/>
      </w:r>
      <w:r>
        <w:rPr>
          <w:rFonts w:asciiTheme="minorEastAsia" w:hAnsiTheme="minorEastAsia" w:eastAsiaTheme="minorEastAsia"/>
          <w:sz w:val="24"/>
        </w:rPr>
        <w:t>学校建立由校领导和有关部门负责人组成的校防火安全委员会，负责贯彻执行国家有关消防工作的方针、政策、法律、法规，并指导、协调全校的消防安全工作，防火委员会下设防火委员会办公室，办公室设在保卫办公室。</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第十一条</w:t>
      </w:r>
      <w:r>
        <w:rPr>
          <w:rFonts w:hint="eastAsia" w:asciiTheme="minorEastAsia" w:hAnsiTheme="minorEastAsia" w:eastAsiaTheme="minorEastAsia"/>
          <w:sz w:val="24"/>
        </w:rPr>
        <w:tab/>
      </w:r>
      <w:r>
        <w:rPr>
          <w:rFonts w:asciiTheme="minorEastAsia" w:hAnsiTheme="minorEastAsia" w:eastAsiaTheme="minorEastAsia"/>
          <w:sz w:val="24"/>
        </w:rPr>
        <w:t xml:space="preserve">保卫办公室是负责学校日常消防安全工作的机构，配备专职消防管理人员，履行下列消防安全职责： </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（一）拟订消防安全年度工作计划、年度经费预算，拟订消防安全责任制、灭火和应急疏散预案等消防安全管理制度，并报学校消防安全责任人批准后实施；</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（二）监督检查校内各单位消防安全责任制的落实情况；</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（三）监督检查消防设施、设备、器材的使用与管理以及消防基础设施的运转，定期组织检验、检测、更换和维修；</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（四）确定消防安全重点单位（部位）并监督指导做好消防安全工作；</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（五）监督检查有关单位做好易燃易爆等危险品的储存、使用和管理工作，审批校内各单位动用明火作业；</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（六）开展消防安全教育培训，组织消防演练，普及消防知识，提高师生员工的消防安全意识、扑救初起火灾和自救逃生技能；</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（七）定期对志愿消防队等消防组织进行消防知识和灭火技能培训；</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（八）推进消防安全技术防范工作，做好技术防范人员上岗培训工作；</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九）负责对学校和校内各单位及驻校内其他单位在校内新建、扩建、改建及装饰装修工程和公众聚集场所投入使用、营业前消防行政许可或者备案手续的备案审查工作，督促并协助其向公安机关消防机构进行申报，协助公安机关消防机构进行建设工程消防设计审核、消防验收或者备案以及公众聚集场所投入使用、营业前的消防安全检查工作；</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（十）建立健全学校消防工作档案及消防安全隐患台帐；</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（十一）按照工作要求上报有关信息数据；</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（十二）协助公安机关消防机构调查处理火灾事故，协助有关部门做好火灾事故处理及善后工作。</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第十二条</w:t>
      </w:r>
      <w:r>
        <w:rPr>
          <w:rFonts w:hint="eastAsia" w:asciiTheme="minorEastAsia" w:hAnsiTheme="minorEastAsia" w:eastAsiaTheme="minorEastAsia"/>
          <w:sz w:val="24"/>
        </w:rPr>
        <w:tab/>
      </w:r>
      <w:r>
        <w:rPr>
          <w:rFonts w:asciiTheme="minorEastAsia" w:hAnsiTheme="minorEastAsia" w:eastAsiaTheme="minorEastAsia"/>
          <w:sz w:val="24"/>
        </w:rPr>
        <w:t>校内各单位行政主要负责人是本单位消防安全责任人，负责本单位的消防安全工作；分管消防安全的负责人为消防安全管理人，协助消防安全责任人负责本单位的消防安全工作。</w:t>
      </w:r>
    </w:p>
    <w:p>
      <w:pPr>
        <w:ind w:firstLine="480" w:firstLineChars="200"/>
        <w:rPr>
          <w:rFonts w:asciiTheme="minorEastAsia" w:hAnsiTheme="minorEastAsia" w:eastAsiaTheme="minorEastAsia"/>
          <w:sz w:val="24"/>
        </w:rPr>
      </w:pPr>
      <w:r>
        <w:rPr>
          <w:rFonts w:asciiTheme="minorEastAsia" w:hAnsiTheme="minorEastAsia" w:eastAsiaTheme="minorEastAsia"/>
          <w:sz w:val="24"/>
        </w:rPr>
        <w:t>驻校内其他单位的主要负责人是该单位消防安全责任人，全面负责本单位的消防安全工作。</w:t>
      </w:r>
    </w:p>
    <w:p>
      <w:pPr>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校内各单位必须建立防火领导小组，指定专、兼职消防安全管理人员及义务消防员，根据本单位的特点逐级签定消防安全目标责任书。 </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第十三条</w:t>
      </w:r>
      <w:r>
        <w:rPr>
          <w:rFonts w:hint="eastAsia" w:asciiTheme="minorEastAsia" w:hAnsiTheme="minorEastAsia" w:eastAsiaTheme="minorEastAsia"/>
          <w:sz w:val="24"/>
        </w:rPr>
        <w:tab/>
      </w:r>
      <w:r>
        <w:rPr>
          <w:rFonts w:asciiTheme="minorEastAsia" w:hAnsiTheme="minorEastAsia" w:eastAsiaTheme="minorEastAsia"/>
          <w:sz w:val="24"/>
        </w:rPr>
        <w:t>校内各单位和驻校内其他单位应当履行下列消防安全职责：</w:t>
      </w:r>
    </w:p>
    <w:p>
      <w:pPr>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（一）落实学校的消防安全管理规定，结合本单位实际制定并落实消防安全制度和消防安全操作规程； </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（二）建立消防安全责任考核、奖惩制度；</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（三）开展经常性的消防安全教育、培训及演练；</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四）定期进行防火检查，做好检查记录，发现问题及时纠正，妥善消除火灾隐患，无法现场处置的，应当立即上报；</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（五）确保安全疏散指示标志和应急照明设施完好有效，并保证疏散通道、安全出口畅通；</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（六）按照规定的程序与措施处置火灾事故；</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（七）学校规定的其他消防安全职责。</w:t>
      </w:r>
    </w:p>
    <w:p>
      <w:pPr>
        <w:spacing w:before="116" w:beforeLines="30" w:after="116" w:afterLines="30"/>
        <w:jc w:val="center"/>
        <w:rPr>
          <w:rFonts w:asciiTheme="minorEastAsia" w:hAnsiTheme="minorEastAsia" w:eastAsiaTheme="minorEastAsia"/>
          <w:sz w:val="24"/>
        </w:rPr>
      </w:pPr>
      <w:r>
        <w:rPr>
          <w:rFonts w:asciiTheme="minorEastAsia" w:hAnsiTheme="minorEastAsia" w:eastAsiaTheme="minorEastAsia"/>
          <w:sz w:val="24"/>
        </w:rPr>
        <w:t>第三章 消防安全管理</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第十四条</w:t>
      </w:r>
      <w:r>
        <w:rPr>
          <w:rFonts w:hint="eastAsia" w:asciiTheme="minorEastAsia" w:hAnsiTheme="minorEastAsia" w:eastAsiaTheme="minorEastAsia"/>
          <w:sz w:val="24"/>
        </w:rPr>
        <w:tab/>
      </w:r>
      <w:r>
        <w:rPr>
          <w:rFonts w:asciiTheme="minorEastAsia" w:hAnsiTheme="minorEastAsia" w:eastAsiaTheme="minorEastAsia"/>
          <w:sz w:val="24"/>
        </w:rPr>
        <w:t>下列单位（部位）是学校消防安全重点单位（部位）：</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一）学生宿舍（公寓）、教职工宿舍（公寓）、食堂（餐厅）、教学楼、校医院、体育场（馆）、学术会议中心、超市、宾馆、附属中学、幼儿园、工业培训中心、老年活动中心、斛兵礼堂、东风报告厅、翡翠湖校区301大学生活动中心、翡翠湖校区图书馆报告厅、各学生活动固定场所以及其他文体活动、公共娱乐等人员密集场所；</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（二）电教楼、校广播站、校电视台等传媒部门和驻校内邮政、通信、金融等部门；</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（三）车队、印刷厂、书库、配电房等部位；</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（四）图书馆、工程认知博物馆、校史馆、档案馆等；</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（五）供水、供电、供气等系统，易燃易爆等危险化学物品的生产、充装、储存、供应、使用部门；</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（六）实验室、计算机房、电化教学中心和承担国家重点科研项目或配备有先进精密仪器设备的部位，监控中心、消防控制中心；</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（七）国防装备技术研究院、机要室、试卷库等保密要害部门及部位；</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（八）高层建筑及地下室、半地下室；</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（九）建设工程的施工现场以及有人员居住的临时性建筑；</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（十）其他发生火灾可能性较大以及一旦发生火灾可能造成重大人身伤亡或者财产损失的单位（部位）。</w:t>
      </w:r>
    </w:p>
    <w:p>
      <w:pPr>
        <w:rPr>
          <w:rFonts w:asciiTheme="minorEastAsia" w:hAnsiTheme="minorEastAsia" w:eastAsiaTheme="minorEastAsia"/>
          <w:sz w:val="24"/>
        </w:rPr>
      </w:pPr>
      <w:r>
        <w:rPr>
          <w:rFonts w:asciiTheme="minorEastAsia" w:hAnsiTheme="minorEastAsia" w:eastAsiaTheme="minorEastAsia"/>
          <w:sz w:val="24"/>
        </w:rPr>
        <w:t>消防安全重点单位（部位）的主管部门，应当按照有关法律法规和本规定履行消防安全管理职责，设置防火标志，加强消防安全管理。</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第十五条</w:t>
      </w:r>
      <w:r>
        <w:rPr>
          <w:rFonts w:hint="eastAsia" w:asciiTheme="minorEastAsia" w:hAnsiTheme="minorEastAsia" w:eastAsiaTheme="minorEastAsia"/>
          <w:sz w:val="24"/>
        </w:rPr>
        <w:tab/>
      </w:r>
      <w:r>
        <w:rPr>
          <w:rFonts w:asciiTheme="minorEastAsia" w:hAnsiTheme="minorEastAsia" w:eastAsiaTheme="minorEastAsia"/>
          <w:sz w:val="24"/>
        </w:rPr>
        <w:t>物业服务中心负责学生宿舍（公寓）的消防安全管理工作：</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（一）定期进行消防演练；</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（二）加强学生宿舍（公寓）用火、用电安全教育与检查；</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（三）加强夜间防火巡查，发现火灾立即组织扑救和疏散学生。</w:t>
      </w:r>
    </w:p>
    <w:p>
      <w:pPr>
        <w:rPr>
          <w:rFonts w:asciiTheme="minorEastAsia" w:hAnsiTheme="minorEastAsia" w:eastAsiaTheme="minorEastAsia"/>
          <w:sz w:val="24"/>
        </w:rPr>
      </w:pPr>
      <w:r>
        <w:rPr>
          <w:rFonts w:asciiTheme="minorEastAsia" w:hAnsiTheme="minorEastAsia" w:eastAsiaTheme="minorEastAsia"/>
          <w:sz w:val="24"/>
        </w:rPr>
        <w:t>资产经营公司负责下属各单位的消防安全管理工作；学校各类学生组织所属管理（指导）部门应履行消防安全管理职责。</w:t>
      </w:r>
    </w:p>
    <w:p>
      <w:pPr>
        <w:ind w:firstLine="480" w:firstLineChars="200"/>
        <w:rPr>
          <w:rFonts w:asciiTheme="minorEastAsia" w:hAnsiTheme="minorEastAsia" w:eastAsiaTheme="minorEastAsia"/>
          <w:sz w:val="24"/>
        </w:rPr>
      </w:pPr>
      <w:r>
        <w:rPr>
          <w:rFonts w:asciiTheme="minorEastAsia" w:hAnsiTheme="minorEastAsia" w:eastAsiaTheme="minorEastAsia"/>
          <w:sz w:val="24"/>
        </w:rPr>
        <w:t>校内建筑物的消防安全由建筑物使用单位或管理单位负责。住宅区的消防安全由管理单位负责。若有物业外包管理的，物业外包合同必须有明确承包方消防管理责任的条款。</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第十六条</w:t>
      </w:r>
      <w:r>
        <w:rPr>
          <w:rFonts w:hint="eastAsia" w:asciiTheme="minorEastAsia" w:hAnsiTheme="minorEastAsia" w:eastAsiaTheme="minorEastAsia"/>
          <w:sz w:val="24"/>
        </w:rPr>
        <w:tab/>
      </w:r>
      <w:r>
        <w:rPr>
          <w:rFonts w:asciiTheme="minorEastAsia" w:hAnsiTheme="minorEastAsia" w:eastAsiaTheme="minorEastAsia"/>
          <w:sz w:val="24"/>
        </w:rPr>
        <w:t>在校园内举办文艺、体育、集会、招生和就业咨询等大型活动和展览，主办单位和承办单位应当确定专人负责消防安全工作，明确并落实消防安全职责和措施，保证消防设施和消防器材配置齐全、完好有效，保证疏散通道、安全出口、疏散指示标志、应急照明和消防车通道符合消防技术标准和管理规定，制定灭火和应急疏散预案并组织演练，报保卫办公室审批并经保卫办公室对活动现场检查合格后方可举办。</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依法应当报请当地人民政府有关部门审批的，须经有关部门审核同意后方可举办。</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第十七条</w:t>
      </w:r>
      <w:r>
        <w:rPr>
          <w:rFonts w:hint="eastAsia" w:asciiTheme="minorEastAsia" w:hAnsiTheme="minorEastAsia" w:eastAsiaTheme="minorEastAsia"/>
          <w:sz w:val="24"/>
        </w:rPr>
        <w:tab/>
      </w:r>
      <w:r>
        <w:rPr>
          <w:rFonts w:asciiTheme="minorEastAsia" w:hAnsiTheme="minorEastAsia" w:eastAsiaTheme="minorEastAsia"/>
          <w:sz w:val="24"/>
        </w:rPr>
        <w:t>学校消防控制室应当配备专职值班人员，持证上岗，严格值班、交接班等相关工作要求。消防控制室不得挪作他用。</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第十八条</w:t>
      </w:r>
      <w:r>
        <w:rPr>
          <w:rFonts w:hint="eastAsia" w:asciiTheme="minorEastAsia" w:hAnsiTheme="minorEastAsia" w:eastAsiaTheme="minorEastAsia"/>
          <w:sz w:val="24"/>
        </w:rPr>
        <w:tab/>
      </w:r>
      <w:r>
        <w:rPr>
          <w:rFonts w:asciiTheme="minorEastAsia" w:hAnsiTheme="minorEastAsia" w:eastAsiaTheme="minorEastAsia"/>
          <w:sz w:val="24"/>
        </w:rPr>
        <w:t>各建筑物的消防设施、器材需要添置、更换、维保的，由各使用单位或管理单位提出申请，保卫办公室负责实施。如有损坏、丢失的，由使用单位或管理单位负责自行恢复。</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各实验室消防设施、器材的添置、更换、维保和检查由实验室与基地建设办公室负责。</w:t>
      </w:r>
    </w:p>
    <w:p>
      <w:pPr>
        <w:ind w:firstLine="480" w:firstLineChars="200"/>
        <w:rPr>
          <w:rFonts w:asciiTheme="minorEastAsia" w:hAnsiTheme="minorEastAsia" w:eastAsiaTheme="minorEastAsia"/>
          <w:sz w:val="24"/>
        </w:rPr>
      </w:pPr>
      <w:r>
        <w:rPr>
          <w:rFonts w:asciiTheme="minorEastAsia" w:hAnsiTheme="minorEastAsia" w:eastAsiaTheme="minorEastAsia"/>
          <w:sz w:val="24"/>
        </w:rPr>
        <w:t>校内各经营性单位的消防设施的添置、更换、维保和检查由该单位自行负责，费用自支。</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第十九条</w:t>
      </w:r>
      <w:r>
        <w:rPr>
          <w:rFonts w:hint="eastAsia" w:asciiTheme="minorEastAsia" w:hAnsiTheme="minorEastAsia" w:eastAsiaTheme="minorEastAsia"/>
          <w:sz w:val="24"/>
        </w:rPr>
        <w:tab/>
      </w:r>
      <w:r>
        <w:rPr>
          <w:rFonts w:asciiTheme="minorEastAsia" w:hAnsiTheme="minorEastAsia" w:eastAsiaTheme="minorEastAsia"/>
          <w:sz w:val="24"/>
        </w:rPr>
        <w:t>学校进行新建、改建、扩建、装修、装饰等活动，必须严格执行消防法规和国家工程建设消防技术标准，并依法办理建设工程消防设计审核、消防验收或者备案手续。学校各项工程及驻校内各单位在校内的各项工程消防设施的招标和验收，应当有保卫办公室参加。</w:t>
      </w:r>
    </w:p>
    <w:p>
      <w:pPr>
        <w:ind w:firstLine="480" w:firstLineChars="200"/>
        <w:rPr>
          <w:rFonts w:asciiTheme="minorEastAsia" w:hAnsiTheme="minorEastAsia" w:eastAsiaTheme="minorEastAsia"/>
          <w:sz w:val="24"/>
        </w:rPr>
      </w:pPr>
      <w:r>
        <w:rPr>
          <w:rFonts w:asciiTheme="minorEastAsia" w:hAnsiTheme="minorEastAsia" w:eastAsiaTheme="minorEastAsia"/>
          <w:sz w:val="24"/>
        </w:rPr>
        <w:t>施工单位负责施工现场的消防安全，并接受保卫办公室的监督、检查。竣工后，建筑工程的有关图纸、资料、文件等应当报学校档案馆和保卫办公室备案。</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第二十条</w:t>
      </w:r>
      <w:r>
        <w:rPr>
          <w:rFonts w:hint="eastAsia" w:asciiTheme="minorEastAsia" w:hAnsiTheme="minorEastAsia" w:eastAsiaTheme="minorEastAsia"/>
          <w:sz w:val="24"/>
        </w:rPr>
        <w:tab/>
      </w:r>
      <w:r>
        <w:rPr>
          <w:rFonts w:asciiTheme="minorEastAsia" w:hAnsiTheme="minorEastAsia" w:eastAsiaTheme="minorEastAsia"/>
          <w:sz w:val="24"/>
        </w:rPr>
        <w:t>地下室、半地下室和用于生产、经营、储存易燃易爆、有毒有害等危险物品场所的建筑不得用作学生宿舍。</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生产、经营、储存其他物品的场所与学生宿舍等居住场所设置在同一建筑物内的，应当符合国家工程建设消防技术标准。</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学生宿舍、教室和礼堂等人员密集场所，禁止违规使用大功率电器，在门窗、阳台等部位不得设置影响逃生和灭火救援的障碍物。</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第二十一条</w:t>
      </w:r>
      <w:r>
        <w:rPr>
          <w:rFonts w:hint="eastAsia" w:asciiTheme="minorEastAsia" w:hAnsiTheme="minorEastAsia" w:eastAsiaTheme="minorEastAsia"/>
          <w:sz w:val="24"/>
        </w:rPr>
        <w:tab/>
      </w:r>
      <w:r>
        <w:rPr>
          <w:rFonts w:asciiTheme="minorEastAsia" w:hAnsiTheme="minorEastAsia" w:eastAsiaTheme="minorEastAsia"/>
          <w:sz w:val="24"/>
        </w:rPr>
        <w:t>利用地下空间开设公共活动场所，应当符合国家有关规定，并报保卫办公室备案。</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第二十二条</w:t>
      </w:r>
      <w:r>
        <w:rPr>
          <w:rFonts w:hint="eastAsia" w:asciiTheme="minorEastAsia" w:hAnsiTheme="minorEastAsia" w:eastAsiaTheme="minorEastAsia"/>
          <w:sz w:val="24"/>
        </w:rPr>
        <w:tab/>
      </w:r>
      <w:r>
        <w:rPr>
          <w:rFonts w:asciiTheme="minorEastAsia" w:hAnsiTheme="minorEastAsia" w:eastAsiaTheme="minorEastAsia"/>
          <w:sz w:val="24"/>
        </w:rPr>
        <w:t>校内各单位购买、储存、使用和销毁易燃易爆等危险品，应当按照国家有关规定严格管理，要有专用仓库储存，制定防范措施，落实专人负责，完备出入库手续，制定应急处置预案和防范措施，并报归口管理部门和保卫办公室备案。</w:t>
      </w:r>
    </w:p>
    <w:p>
      <w:pPr>
        <w:rPr>
          <w:rFonts w:asciiTheme="minorEastAsia" w:hAnsiTheme="minorEastAsia" w:eastAsiaTheme="minorEastAsia"/>
          <w:sz w:val="24"/>
        </w:rPr>
      </w:pPr>
      <w:r>
        <w:rPr>
          <w:rFonts w:asciiTheme="minorEastAsia" w:hAnsiTheme="minorEastAsia" w:eastAsiaTheme="minorEastAsia"/>
          <w:sz w:val="24"/>
        </w:rPr>
        <w:t>校内各单位对管理和操作易燃易爆等危险品的人员，上岗前必须进行培训，持证上岗。</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第二十三条</w:t>
      </w:r>
      <w:r>
        <w:rPr>
          <w:rFonts w:hint="eastAsia" w:asciiTheme="minorEastAsia" w:hAnsiTheme="minorEastAsia" w:eastAsiaTheme="minorEastAsia"/>
          <w:sz w:val="24"/>
        </w:rPr>
        <w:tab/>
      </w:r>
      <w:r>
        <w:rPr>
          <w:rFonts w:asciiTheme="minorEastAsia" w:hAnsiTheme="minorEastAsia" w:eastAsiaTheme="minorEastAsia"/>
          <w:sz w:val="24"/>
        </w:rPr>
        <w:t>校内各单位应对动用明火实行严格的消防安全管理。禁止在具有火灾、爆炸危险的场所吸烟、使用明火；因特殊原因确需进行电、气焊等明火作业的，动火单位和人员应当向保卫办公室申办审批手续，落实现场监管人，采取相应的消防安全措施。作业人员应持证上岗，遵守消防安全操作规程。禁止在校园内焚烧垃圾、树叶、枯草，禁止在学校教学区、学生区、办公区燃放烟花爆竹。</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第二十四条</w:t>
      </w:r>
      <w:r>
        <w:rPr>
          <w:rFonts w:hint="eastAsia" w:asciiTheme="minorEastAsia" w:hAnsiTheme="minorEastAsia" w:eastAsiaTheme="minorEastAsia"/>
          <w:sz w:val="24"/>
        </w:rPr>
        <w:tab/>
      </w:r>
      <w:r>
        <w:rPr>
          <w:rFonts w:asciiTheme="minorEastAsia" w:hAnsiTheme="minorEastAsia" w:eastAsiaTheme="minorEastAsia"/>
          <w:sz w:val="24"/>
        </w:rPr>
        <w:t>学校内出租房屋的，当事人应当签订房屋租赁合同，明确消防安全责任。出租方负责对出租房屋的消防安全管理。学校授权的管理单位应当加强监督检查。</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外来务工人员的消防安全管理由用人单位负责。</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第二十五条</w:t>
      </w:r>
      <w:r>
        <w:rPr>
          <w:rFonts w:hint="eastAsia" w:asciiTheme="minorEastAsia" w:hAnsiTheme="minorEastAsia" w:eastAsiaTheme="minorEastAsia"/>
          <w:sz w:val="24"/>
        </w:rPr>
        <w:tab/>
      </w:r>
      <w:r>
        <w:rPr>
          <w:rFonts w:asciiTheme="minorEastAsia" w:hAnsiTheme="minorEastAsia" w:eastAsiaTheme="minorEastAsia"/>
          <w:sz w:val="24"/>
        </w:rPr>
        <w:t>发生火灾时，相关单位应当及时报警并立即启动应急预案，迅速扑救初起火灾，及时疏散人员。事故单位应当在火灾事故发生时及时向保卫办公室、党政办公室等有关部门报告。火灾扑灭后，事故单位应保护现场并接受事故调查，协助公安机关消防机构或保卫办公室调查火灾原因、统计火灾损失。未经公安机关消防机构或保卫办公室同意，任何人不得擅自清理火灾现场。</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第二十六条</w:t>
      </w:r>
      <w:r>
        <w:rPr>
          <w:rFonts w:hint="eastAsia" w:asciiTheme="minorEastAsia" w:hAnsiTheme="minorEastAsia" w:eastAsiaTheme="minorEastAsia"/>
          <w:sz w:val="24"/>
        </w:rPr>
        <w:tab/>
      </w:r>
      <w:r>
        <w:rPr>
          <w:rFonts w:asciiTheme="minorEastAsia" w:hAnsiTheme="minorEastAsia" w:eastAsiaTheme="minorEastAsia"/>
          <w:sz w:val="24"/>
        </w:rPr>
        <w:t>学校及消防安全重点单位应建立健全消防档案。消防档案应全面反映消防安全和消防安全管理情况，并根据情况变化及时更新。</w:t>
      </w:r>
    </w:p>
    <w:p>
      <w:pPr>
        <w:spacing w:before="116" w:beforeLines="30" w:after="116" w:afterLines="30"/>
        <w:jc w:val="center"/>
        <w:rPr>
          <w:rFonts w:asciiTheme="minorEastAsia" w:hAnsiTheme="minorEastAsia" w:eastAsiaTheme="minorEastAsia"/>
          <w:sz w:val="24"/>
        </w:rPr>
      </w:pPr>
      <w:r>
        <w:rPr>
          <w:rFonts w:asciiTheme="minorEastAsia" w:hAnsiTheme="minorEastAsia" w:eastAsiaTheme="minorEastAsia"/>
          <w:sz w:val="24"/>
        </w:rPr>
        <w:t>第四章 消防安全检查和整改</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第二十七条</w:t>
      </w:r>
      <w:r>
        <w:rPr>
          <w:rFonts w:hint="eastAsia" w:asciiTheme="minorEastAsia" w:hAnsiTheme="minorEastAsia" w:eastAsiaTheme="minorEastAsia"/>
          <w:sz w:val="24"/>
        </w:rPr>
        <w:tab/>
      </w:r>
      <w:r>
        <w:rPr>
          <w:rFonts w:asciiTheme="minorEastAsia" w:hAnsiTheme="minorEastAsia" w:eastAsiaTheme="minorEastAsia"/>
          <w:sz w:val="24"/>
        </w:rPr>
        <w:t>学校每季度至少进行一次消防安全检查。检查的主要内容包括：</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（一） 消防安全宣传教育及培训情况；</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（二） 消防安全制度及责任制落实情况；</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（三） 消防安全工作档案建立健全情况；</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（四） 单位防火检查及每日防火巡查落实及记录情况；</w:t>
      </w:r>
    </w:p>
    <w:p>
      <w:pPr>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（五） 火灾隐患和隐患整改及防范措施落实情况； </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（六） 消防设施、器材设置及完好有效情况；</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（七） 灭火和应急疏散预案的制定和组织消防演练情况；</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（八） 其他需要检查的内容。</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第二十八条</w:t>
      </w:r>
      <w:r>
        <w:rPr>
          <w:rFonts w:hint="eastAsia" w:asciiTheme="minorEastAsia" w:hAnsiTheme="minorEastAsia" w:eastAsiaTheme="minorEastAsia"/>
          <w:sz w:val="24"/>
        </w:rPr>
        <w:tab/>
      </w:r>
      <w:r>
        <w:rPr>
          <w:rFonts w:asciiTheme="minorEastAsia" w:hAnsiTheme="minorEastAsia" w:eastAsiaTheme="minorEastAsia"/>
          <w:sz w:val="24"/>
        </w:rPr>
        <w:t>消防安全检查应填写检查记录，检查人员、被检查单位负责人或者相关人员应在检查记录上签名；发现火灾隐患的应及时填发《消防安全隐患限期整改通知书》；对检查中发现的问题实行通报制度，由学校防火委员会向全校各单位下发消防安全隐患及整改通报。</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第二十九条</w:t>
      </w:r>
      <w:r>
        <w:rPr>
          <w:rFonts w:hint="eastAsia" w:asciiTheme="minorEastAsia" w:hAnsiTheme="minorEastAsia" w:eastAsiaTheme="minorEastAsia"/>
          <w:sz w:val="24"/>
        </w:rPr>
        <w:tab/>
      </w:r>
      <w:r>
        <w:rPr>
          <w:rFonts w:asciiTheme="minorEastAsia" w:hAnsiTheme="minorEastAsia" w:eastAsiaTheme="minorEastAsia"/>
          <w:sz w:val="24"/>
        </w:rPr>
        <w:t>校内各单位每月至少进行一次消防安全检查。检查的主要内容包括：</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（一） 火灾隐患和隐患整改情况以及防范措施的落实情况；</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（二） 疏散通道、疏散指示标志、应急照明和安全出口情况；</w:t>
      </w:r>
    </w:p>
    <w:p>
      <w:pPr>
        <w:ind w:left="60" w:firstLine="420"/>
        <w:rPr>
          <w:rFonts w:asciiTheme="minorEastAsia" w:hAnsiTheme="minorEastAsia" w:eastAsiaTheme="minorEastAsia"/>
          <w:sz w:val="24"/>
        </w:rPr>
      </w:pPr>
      <w:r>
        <w:rPr>
          <w:rFonts w:asciiTheme="minorEastAsia" w:hAnsiTheme="minorEastAsia" w:eastAsiaTheme="minorEastAsia"/>
          <w:sz w:val="24"/>
        </w:rPr>
        <w:t>（三） 消防车通道、消防水源情况；</w:t>
      </w:r>
    </w:p>
    <w:p>
      <w:pPr>
        <w:ind w:left="60" w:firstLine="420"/>
        <w:rPr>
          <w:rFonts w:asciiTheme="minorEastAsia" w:hAnsiTheme="minorEastAsia" w:eastAsiaTheme="minorEastAsia"/>
          <w:sz w:val="24"/>
        </w:rPr>
      </w:pPr>
      <w:r>
        <w:rPr>
          <w:rFonts w:asciiTheme="minorEastAsia" w:hAnsiTheme="minorEastAsia" w:eastAsiaTheme="minorEastAsia"/>
          <w:sz w:val="24"/>
        </w:rPr>
        <w:t>（四） 消防设施、器材配置及有效情况；</w:t>
      </w:r>
    </w:p>
    <w:p>
      <w:pPr>
        <w:ind w:left="60" w:firstLine="420"/>
        <w:rPr>
          <w:rFonts w:asciiTheme="minorEastAsia" w:hAnsiTheme="minorEastAsia" w:eastAsiaTheme="minorEastAsia"/>
          <w:sz w:val="24"/>
        </w:rPr>
      </w:pPr>
      <w:r>
        <w:rPr>
          <w:rFonts w:asciiTheme="minorEastAsia" w:hAnsiTheme="minorEastAsia" w:eastAsiaTheme="minorEastAsia"/>
          <w:sz w:val="24"/>
        </w:rPr>
        <w:t>（五） 消防安全标志设置及其完好、有效情况；</w:t>
      </w:r>
    </w:p>
    <w:p>
      <w:pPr>
        <w:ind w:left="60" w:firstLine="420"/>
        <w:rPr>
          <w:rFonts w:asciiTheme="minorEastAsia" w:hAnsiTheme="minorEastAsia" w:eastAsiaTheme="minorEastAsia"/>
          <w:sz w:val="24"/>
        </w:rPr>
      </w:pPr>
      <w:r>
        <w:rPr>
          <w:rFonts w:asciiTheme="minorEastAsia" w:hAnsiTheme="minorEastAsia" w:eastAsiaTheme="minorEastAsia"/>
          <w:sz w:val="24"/>
        </w:rPr>
        <w:t>（六） 用火、用电有无违章情况；</w:t>
      </w:r>
    </w:p>
    <w:p>
      <w:pPr>
        <w:ind w:left="60" w:firstLine="420"/>
        <w:rPr>
          <w:rFonts w:asciiTheme="minorEastAsia" w:hAnsiTheme="minorEastAsia" w:eastAsiaTheme="minorEastAsia"/>
          <w:sz w:val="24"/>
        </w:rPr>
      </w:pPr>
      <w:r>
        <w:rPr>
          <w:rFonts w:asciiTheme="minorEastAsia" w:hAnsiTheme="minorEastAsia" w:eastAsiaTheme="minorEastAsia"/>
          <w:sz w:val="24"/>
        </w:rPr>
        <w:t>（七） 重点工种人员以及其他员工消防知识掌握情况；</w:t>
      </w:r>
    </w:p>
    <w:p>
      <w:pPr>
        <w:ind w:left="60" w:firstLine="420"/>
        <w:rPr>
          <w:rFonts w:asciiTheme="minorEastAsia" w:hAnsiTheme="minorEastAsia" w:eastAsiaTheme="minorEastAsia"/>
          <w:sz w:val="24"/>
        </w:rPr>
      </w:pPr>
      <w:r>
        <w:rPr>
          <w:rFonts w:asciiTheme="minorEastAsia" w:hAnsiTheme="minorEastAsia" w:eastAsiaTheme="minorEastAsia"/>
          <w:sz w:val="24"/>
        </w:rPr>
        <w:t>（八） 消防安全重点单位（部位）管理情况；</w:t>
      </w:r>
    </w:p>
    <w:p>
      <w:pPr>
        <w:ind w:left="60" w:firstLine="420"/>
        <w:rPr>
          <w:rFonts w:asciiTheme="minorEastAsia" w:hAnsiTheme="minorEastAsia" w:eastAsiaTheme="minorEastAsia"/>
          <w:sz w:val="24"/>
        </w:rPr>
      </w:pPr>
      <w:r>
        <w:rPr>
          <w:rFonts w:asciiTheme="minorEastAsia" w:hAnsiTheme="minorEastAsia" w:eastAsiaTheme="minorEastAsia"/>
          <w:sz w:val="24"/>
        </w:rPr>
        <w:t>（九） 易燃易爆危险物品和场所防火防爆措施落实情况以及其他重要物资防火安全情况；</w:t>
      </w:r>
    </w:p>
    <w:p>
      <w:pPr>
        <w:ind w:left="60" w:firstLine="420"/>
        <w:rPr>
          <w:rFonts w:asciiTheme="minorEastAsia" w:hAnsiTheme="minorEastAsia" w:eastAsiaTheme="minorEastAsia"/>
          <w:sz w:val="24"/>
        </w:rPr>
      </w:pPr>
      <w:r>
        <w:rPr>
          <w:rFonts w:asciiTheme="minorEastAsia" w:hAnsiTheme="minorEastAsia" w:eastAsiaTheme="minorEastAsia"/>
          <w:sz w:val="24"/>
        </w:rPr>
        <w:t>（十） 消防（控制室）值班情况和设施、设备运行、记录情况；</w:t>
      </w:r>
    </w:p>
    <w:p>
      <w:pPr>
        <w:ind w:left="60" w:firstLine="420"/>
        <w:rPr>
          <w:rFonts w:asciiTheme="minorEastAsia" w:hAnsiTheme="minorEastAsia" w:eastAsiaTheme="minorEastAsia"/>
          <w:sz w:val="24"/>
        </w:rPr>
      </w:pPr>
      <w:r>
        <w:rPr>
          <w:rFonts w:asciiTheme="minorEastAsia" w:hAnsiTheme="minorEastAsia" w:eastAsiaTheme="minorEastAsia"/>
          <w:sz w:val="24"/>
        </w:rPr>
        <w:t>（十一） 防火巡查落实及记录情况；</w:t>
      </w:r>
    </w:p>
    <w:p>
      <w:pPr>
        <w:ind w:left="60" w:firstLine="420"/>
        <w:rPr>
          <w:rFonts w:asciiTheme="minorEastAsia" w:hAnsiTheme="minorEastAsia" w:eastAsiaTheme="minorEastAsia"/>
          <w:sz w:val="24"/>
        </w:rPr>
      </w:pPr>
      <w:r>
        <w:rPr>
          <w:rFonts w:asciiTheme="minorEastAsia" w:hAnsiTheme="minorEastAsia" w:eastAsiaTheme="minorEastAsia"/>
          <w:sz w:val="24"/>
        </w:rPr>
        <w:t>（十二） 其他需要检查的内容。</w:t>
      </w:r>
    </w:p>
    <w:p>
      <w:pPr>
        <w:ind w:firstLine="480" w:firstLineChars="200"/>
        <w:rPr>
          <w:rFonts w:asciiTheme="minorEastAsia" w:hAnsiTheme="minorEastAsia" w:eastAsiaTheme="minorEastAsia"/>
          <w:sz w:val="24"/>
        </w:rPr>
      </w:pPr>
      <w:r>
        <w:rPr>
          <w:rFonts w:asciiTheme="minorEastAsia" w:hAnsiTheme="minorEastAsia" w:eastAsiaTheme="minorEastAsia"/>
          <w:sz w:val="24"/>
        </w:rPr>
        <w:t>消防安全检查应当填写检查记录。检查人员和被检查单位负责人应当在检查记录上签名。</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第三十条</w:t>
      </w:r>
      <w:r>
        <w:rPr>
          <w:rFonts w:hint="eastAsia" w:asciiTheme="minorEastAsia" w:hAnsiTheme="minorEastAsia" w:eastAsiaTheme="minorEastAsia"/>
          <w:sz w:val="24"/>
        </w:rPr>
        <w:tab/>
      </w:r>
      <w:r>
        <w:rPr>
          <w:rFonts w:asciiTheme="minorEastAsia" w:hAnsiTheme="minorEastAsia" w:eastAsiaTheme="minorEastAsia"/>
          <w:sz w:val="24"/>
        </w:rPr>
        <w:t>消防安全重点单位（部位）应当进行每日防火巡查，并确定巡查的人员、内容、部位和频次。其他单位可以根据需要每月至少组织一次防火巡查。巡查内容主要包括：</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（一） 用火、用电有无违章情况；</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（二） 安全出口、疏散通道是否畅通，安全疏散指示标志、应急照明是否完好；</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（三） 消防设施、器材和消防安全标志是否在位、完整；</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（四） 常闭式防火门是否处于关闭状态，防火卷帘下是否堆放物品影响使用；</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（五） 消防安全重点单位（部位）的人员在岗情况；</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（六） 其他消防安全情况。</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对校医院、学生宿舍、公共教室、实验室等场所应加强夜间防火巡查。</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防火巡查人员应及时纠正消防违章行为，妥善处置火灾隐患，无法当场处置的，应立即报告。发现初起火灾应立即报警、通知人员疏散、及时扑救。</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防火巡查应填写巡查记录，巡查人员及其主管人员应在巡查记录上签名。</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第三十一条</w:t>
      </w:r>
      <w:r>
        <w:rPr>
          <w:rFonts w:hint="eastAsia" w:asciiTheme="minorEastAsia" w:hAnsiTheme="minorEastAsia" w:eastAsiaTheme="minorEastAsia"/>
          <w:sz w:val="24"/>
        </w:rPr>
        <w:tab/>
      </w:r>
      <w:r>
        <w:rPr>
          <w:rFonts w:asciiTheme="minorEastAsia" w:hAnsiTheme="minorEastAsia" w:eastAsiaTheme="minorEastAsia"/>
          <w:sz w:val="24"/>
        </w:rPr>
        <w:t>对下列违反消防安全规定的行为，检查、巡查人员应责成有关人员改正并督促落实：</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（一）消防设施、器材或消防安全标志的配置、设置不符合国家标准、行业标准，或未保持完好有效的；</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（二）损坏、挪用或擅自拆除、停用消防设施和器材的；</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（三）占用、堵塞、封闭消防通道和安全出口的；</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（四）埋压、圈占、遮挡消火栓或占用防火间距的；</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（五）占用、堵塞、封闭消防车通道，妨碍消防车通行的；</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（六）人员密集场所在门窗上设置影响逃生和灭火救援障碍物的；</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（七）常闭式防火门处于开启状态，防火卷帘下堆放物品影响使用的；</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（八）违章进入易燃易爆危险物品生产、储存等场所的；</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（九）违章使用明火作业或在具有火灾、爆炸危险的场所吸烟、使用明火等违反禁令行为的；</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（十）消防设施管理、值班人员和防火巡查人员脱岗的；</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（十一）对火灾隐患经公安机关消防机构通知后不及时采取措施消除的；</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（十二）其他违反消防安全管理规定的行为。</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第三十二条</w:t>
      </w:r>
      <w:r>
        <w:rPr>
          <w:rFonts w:hint="eastAsia" w:asciiTheme="minorEastAsia" w:hAnsiTheme="minorEastAsia" w:eastAsiaTheme="minorEastAsia"/>
          <w:sz w:val="24"/>
        </w:rPr>
        <w:tab/>
      </w:r>
      <w:r>
        <w:rPr>
          <w:rFonts w:asciiTheme="minorEastAsia" w:hAnsiTheme="minorEastAsia" w:eastAsiaTheme="minorEastAsia"/>
          <w:sz w:val="24"/>
        </w:rPr>
        <w:t>校内各单位对公安机关消防机构、公安派出所以及保卫办公室提出的各类火灾隐患，应及时予以核查、消除。对公安机关消防机构、公安派出所以及保卫办公室责令限期改正的火灾隐患，有关责任单位应在规定的期限内整改。</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第三十三条</w:t>
      </w:r>
      <w:r>
        <w:rPr>
          <w:rFonts w:hint="eastAsia" w:asciiTheme="minorEastAsia" w:hAnsiTheme="minorEastAsia" w:eastAsiaTheme="minorEastAsia"/>
          <w:sz w:val="24"/>
        </w:rPr>
        <w:tab/>
      </w:r>
      <w:r>
        <w:rPr>
          <w:rFonts w:asciiTheme="minorEastAsia" w:hAnsiTheme="minorEastAsia" w:eastAsiaTheme="minorEastAsia"/>
          <w:sz w:val="24"/>
        </w:rPr>
        <w:t>对不能及时消除的火灾隐患，有关责任单位应当及时向保卫办公室及相关单位的消防安全责任人报告，提出整改方案，确定整改措施、期限以及负责整改的部门、人员，并落实整改资金。</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火灾隐患尚未消除的，有关责任单位应落实防范措施，保障消防安全。对于随时可能引发火灾或一旦发生火灾将严重危及人身安全的危险部位，应停止使用或停业整改。</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第三十四条</w:t>
      </w:r>
      <w:r>
        <w:rPr>
          <w:rFonts w:hint="eastAsia" w:asciiTheme="minorEastAsia" w:hAnsiTheme="minorEastAsia" w:eastAsiaTheme="minorEastAsia"/>
          <w:sz w:val="24"/>
        </w:rPr>
        <w:tab/>
      </w:r>
      <w:r>
        <w:rPr>
          <w:rFonts w:asciiTheme="minorEastAsia" w:hAnsiTheme="minorEastAsia" w:eastAsiaTheme="minorEastAsia"/>
          <w:sz w:val="24"/>
        </w:rPr>
        <w:t>火灾隐患整改完毕，有关责任单位应将整改情况记录报送相应的消防安全责任人或消防安全工作主管领导签字确认，并报送保卫办公室存档备查。</w:t>
      </w:r>
    </w:p>
    <w:p>
      <w:pPr>
        <w:spacing w:before="116" w:beforeLines="30" w:after="116" w:afterLines="30"/>
        <w:jc w:val="center"/>
        <w:rPr>
          <w:rFonts w:asciiTheme="minorEastAsia" w:hAnsiTheme="minorEastAsia" w:eastAsiaTheme="minorEastAsia"/>
          <w:sz w:val="24"/>
        </w:rPr>
      </w:pPr>
      <w:r>
        <w:rPr>
          <w:rFonts w:asciiTheme="minorEastAsia" w:hAnsiTheme="minorEastAsia" w:eastAsiaTheme="minorEastAsia"/>
          <w:sz w:val="24"/>
        </w:rPr>
        <w:t>第五章 消防安全教育和培训</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第三十五条</w:t>
      </w:r>
      <w:r>
        <w:rPr>
          <w:rFonts w:hint="eastAsia" w:asciiTheme="minorEastAsia" w:hAnsiTheme="minorEastAsia" w:eastAsiaTheme="minorEastAsia"/>
          <w:sz w:val="24"/>
        </w:rPr>
        <w:tab/>
      </w:r>
      <w:r>
        <w:rPr>
          <w:rFonts w:asciiTheme="minorEastAsia" w:hAnsiTheme="minorEastAsia" w:eastAsiaTheme="minorEastAsia"/>
          <w:sz w:val="24"/>
        </w:rPr>
        <w:t>校内各单位应当将师生员工的消防安全教育和培训纳入本单位消防安全年度工作计划。</w:t>
      </w:r>
    </w:p>
    <w:p>
      <w:pPr>
        <w:ind w:firstLine="480" w:firstLineChars="200"/>
        <w:rPr>
          <w:rFonts w:asciiTheme="minorEastAsia" w:hAnsiTheme="minorEastAsia" w:eastAsiaTheme="minorEastAsia"/>
          <w:sz w:val="24"/>
        </w:rPr>
      </w:pPr>
      <w:r>
        <w:rPr>
          <w:rFonts w:asciiTheme="minorEastAsia" w:hAnsiTheme="minorEastAsia" w:eastAsiaTheme="minorEastAsia"/>
          <w:sz w:val="24"/>
        </w:rPr>
        <w:t>消防安全宣传教育和培训的主要内容包括：</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（一） 国家消防工作方针、政策，消防法律、法规；</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（二） 本单位、本岗位的火灾危险性，火灾预防知识和措施；</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（三） 有关消防设施的性能、灭火器材的使用方法；</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（四） 报火警、扑救初起火灾和自救互救技能；</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（五） 组织、引导在场人员疏散的方法。</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第三十六条</w:t>
      </w:r>
      <w:r>
        <w:rPr>
          <w:rFonts w:hint="eastAsia" w:asciiTheme="minorEastAsia" w:hAnsiTheme="minorEastAsia" w:eastAsiaTheme="minorEastAsia"/>
          <w:sz w:val="24"/>
        </w:rPr>
        <w:tab/>
      </w:r>
      <w:r>
        <w:rPr>
          <w:rFonts w:asciiTheme="minorEastAsia" w:hAnsiTheme="minorEastAsia" w:eastAsiaTheme="minorEastAsia"/>
          <w:sz w:val="24"/>
        </w:rPr>
        <w:t>各学院和有关单位应当采取下列措施对学生进行消防安全教育，使其了解防火、灭火知识，掌握报警、扑救初起火灾和自救、逃生方法。</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（一）开展学生自救、逃生等防火安全常识的模拟演练，每学年至少组织一次学生消防演练；</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（二）对进入实验室的学生进行必要的安全技能和操作规程培训；</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（三）每学年至少举办一次消防安全专题讲座；</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（四）组织开展消防安全教育宣传活动。</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第三十七条</w:t>
      </w:r>
      <w:r>
        <w:rPr>
          <w:rFonts w:hint="eastAsia" w:asciiTheme="minorEastAsia" w:hAnsiTheme="minorEastAsia" w:eastAsiaTheme="minorEastAsia"/>
          <w:sz w:val="24"/>
        </w:rPr>
        <w:tab/>
      </w:r>
      <w:r>
        <w:rPr>
          <w:rFonts w:asciiTheme="minorEastAsia" w:hAnsiTheme="minorEastAsia" w:eastAsiaTheme="minorEastAsia"/>
          <w:sz w:val="24"/>
        </w:rPr>
        <w:t>校内各单位应组织新上岗和进入新岗位的员工进行上岗前的消防安全培训。</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消防安全重点单位（部位）对员工每年至少进行一次消防安全培训。</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第三十八条</w:t>
      </w:r>
      <w:r>
        <w:rPr>
          <w:rFonts w:hint="eastAsia" w:asciiTheme="minorEastAsia" w:hAnsiTheme="minorEastAsia" w:eastAsiaTheme="minorEastAsia"/>
          <w:sz w:val="24"/>
        </w:rPr>
        <w:tab/>
      </w:r>
      <w:r>
        <w:rPr>
          <w:rFonts w:asciiTheme="minorEastAsia" w:hAnsiTheme="minorEastAsia" w:eastAsiaTheme="minorEastAsia"/>
          <w:sz w:val="24"/>
        </w:rPr>
        <w:t>下列人员应依法接受消防安全培训：</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（一）学校及校内各单位的消防安全责任人、消防安全管理人；</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（二）专职消防管理人员、学校重点防火部位管理人员；</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（三）消防控制室值班、操作人员；</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（四）其他依照规定应当接受消防安全培训的人员。</w:t>
      </w:r>
    </w:p>
    <w:p>
      <w:pPr>
        <w:spacing w:before="116" w:beforeLines="30" w:after="116" w:afterLines="30"/>
        <w:jc w:val="center"/>
        <w:rPr>
          <w:rFonts w:asciiTheme="minorEastAsia" w:hAnsiTheme="minorEastAsia" w:eastAsiaTheme="minorEastAsia"/>
          <w:sz w:val="24"/>
        </w:rPr>
      </w:pPr>
      <w:r>
        <w:rPr>
          <w:rFonts w:asciiTheme="minorEastAsia" w:hAnsiTheme="minorEastAsia" w:eastAsiaTheme="minorEastAsia"/>
          <w:sz w:val="24"/>
        </w:rPr>
        <w:t>第六章  灭火、应急疏散预案和演练</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第三十九条</w:t>
      </w:r>
      <w:r>
        <w:rPr>
          <w:rFonts w:hint="eastAsia" w:asciiTheme="minorEastAsia" w:hAnsiTheme="minorEastAsia" w:eastAsiaTheme="minorEastAsia"/>
          <w:sz w:val="24"/>
        </w:rPr>
        <w:tab/>
      </w:r>
      <w:r>
        <w:rPr>
          <w:rFonts w:asciiTheme="minorEastAsia" w:hAnsiTheme="minorEastAsia" w:eastAsiaTheme="minorEastAsia"/>
          <w:sz w:val="24"/>
        </w:rPr>
        <w:t>学校及校内各单位、消防安全重点单位（部位）应制定相应的灭火和应急疏散预案，建立应急反应和处置机制，为火灾扑救和应急救援工作提供人员、装备等保障。</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灭火和应急疏散预案应包括以下内容：</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（一）组织机构：指挥协调组、灭火行动组、通讯联络组、疏散引导组、安全防护救护组；</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（二）报警和接警处置程序；</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（三）应急疏散的组织程序和措施；</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（四）扑救初起火灾的程序和措施；</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（五）通讯联络、安全防护救护的程序和措施；</w:t>
      </w:r>
    </w:p>
    <w:p>
      <w:pPr>
        <w:ind w:firstLine="480" w:firstLineChars="200"/>
        <w:rPr>
          <w:rFonts w:asciiTheme="minorEastAsia" w:hAnsiTheme="minorEastAsia" w:eastAsiaTheme="minorEastAsia"/>
          <w:sz w:val="24"/>
        </w:rPr>
      </w:pPr>
      <w:r>
        <w:rPr>
          <w:rFonts w:asciiTheme="minorEastAsia" w:hAnsiTheme="minorEastAsia" w:eastAsiaTheme="minorEastAsia"/>
          <w:sz w:val="24"/>
        </w:rPr>
        <w:t>（六）其他需要明确的内容。</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第四十条</w:t>
      </w:r>
      <w:r>
        <w:rPr>
          <w:rFonts w:hint="eastAsia" w:asciiTheme="minorEastAsia" w:hAnsiTheme="minorEastAsia" w:eastAsiaTheme="minorEastAsia"/>
          <w:sz w:val="24"/>
        </w:rPr>
        <w:tab/>
      </w:r>
      <w:r>
        <w:rPr>
          <w:rFonts w:asciiTheme="minorEastAsia" w:hAnsiTheme="minorEastAsia" w:eastAsiaTheme="minorEastAsia"/>
          <w:sz w:val="24"/>
        </w:rPr>
        <w:t>各类实验室应有针对性地制定突发事件应急处置预案，并将应急处置预案涉及到的生物、化学及易燃易爆物品的种类、性质、数量、危险性和应对措施及处置药品的名称、产地和储备等内容报归口管理部门及保卫办公室备案。</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第四十一条</w:t>
      </w:r>
      <w:r>
        <w:rPr>
          <w:rFonts w:hint="eastAsia" w:asciiTheme="minorEastAsia" w:hAnsiTheme="minorEastAsia" w:eastAsiaTheme="minorEastAsia"/>
          <w:sz w:val="24"/>
        </w:rPr>
        <w:tab/>
      </w:r>
      <w:r>
        <w:rPr>
          <w:rFonts w:asciiTheme="minorEastAsia" w:hAnsiTheme="minorEastAsia" w:eastAsiaTheme="minorEastAsia"/>
          <w:sz w:val="24"/>
        </w:rPr>
        <w:t>消防安全重点单位应按照灭火和应急疏散预案每半年至少组织一次消防演练，并结合实际，不断完善预案。</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消防演练应当设置明显标识并事先告知演练范围内的人员，避免意外事故发生。</w:t>
      </w:r>
    </w:p>
    <w:p>
      <w:pPr>
        <w:spacing w:before="116" w:beforeLines="30" w:after="116" w:afterLines="30"/>
        <w:jc w:val="center"/>
        <w:rPr>
          <w:rFonts w:asciiTheme="minorEastAsia" w:hAnsiTheme="minorEastAsia" w:eastAsiaTheme="minorEastAsia"/>
          <w:sz w:val="24"/>
        </w:rPr>
      </w:pPr>
      <w:r>
        <w:rPr>
          <w:rFonts w:asciiTheme="minorEastAsia" w:hAnsiTheme="minorEastAsia" w:eastAsiaTheme="minorEastAsia"/>
          <w:sz w:val="24"/>
        </w:rPr>
        <w:t>第七章 消防经费</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第四十二条</w:t>
      </w:r>
      <w:r>
        <w:rPr>
          <w:rFonts w:hint="eastAsia" w:asciiTheme="minorEastAsia" w:hAnsiTheme="minorEastAsia" w:eastAsiaTheme="minorEastAsia"/>
          <w:sz w:val="24"/>
        </w:rPr>
        <w:tab/>
      </w:r>
      <w:r>
        <w:rPr>
          <w:rFonts w:asciiTheme="minorEastAsia" w:hAnsiTheme="minorEastAsia" w:eastAsiaTheme="minorEastAsia"/>
          <w:sz w:val="24"/>
        </w:rPr>
        <w:t>学校将消防经费纳入年度经费预算，保证消防经费投入，保障消防工作的需要。</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第四十三条</w:t>
      </w:r>
      <w:r>
        <w:rPr>
          <w:rFonts w:hint="eastAsia" w:asciiTheme="minorEastAsia" w:hAnsiTheme="minorEastAsia" w:eastAsiaTheme="minorEastAsia"/>
          <w:sz w:val="24"/>
        </w:rPr>
        <w:tab/>
      </w:r>
      <w:r>
        <w:rPr>
          <w:rFonts w:asciiTheme="minorEastAsia" w:hAnsiTheme="minorEastAsia" w:eastAsiaTheme="minorEastAsia"/>
          <w:sz w:val="24"/>
        </w:rPr>
        <w:t>日常消防经费应用于校内灭火器材的配置、维修、更新，灭火和应急疏散预案的备用设施、材料以及消防宣传教育、培训等，保证消防工作正常开展。</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第四十四条</w:t>
      </w:r>
      <w:r>
        <w:rPr>
          <w:rFonts w:hint="eastAsia" w:asciiTheme="minorEastAsia" w:hAnsiTheme="minorEastAsia" w:eastAsiaTheme="minorEastAsia"/>
          <w:sz w:val="24"/>
        </w:rPr>
        <w:tab/>
      </w:r>
      <w:r>
        <w:rPr>
          <w:rFonts w:asciiTheme="minorEastAsia" w:hAnsiTheme="minorEastAsia" w:eastAsiaTheme="minorEastAsia"/>
          <w:sz w:val="24"/>
        </w:rPr>
        <w:t>学校安排专项经费，用于整改火灾隐患，维修、检测、改造消防专用给水管网、消防专用供水系统、灭火系统、自动报警系统、防排烟系统、消防通讯系统、消防监控系统等消防设施。</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第四十五条</w:t>
      </w:r>
      <w:r>
        <w:rPr>
          <w:rFonts w:hint="eastAsia" w:asciiTheme="minorEastAsia" w:hAnsiTheme="minorEastAsia" w:eastAsiaTheme="minorEastAsia"/>
          <w:sz w:val="24"/>
        </w:rPr>
        <w:tab/>
      </w:r>
      <w:r>
        <w:rPr>
          <w:rFonts w:asciiTheme="minorEastAsia" w:hAnsiTheme="minorEastAsia" w:eastAsiaTheme="minorEastAsia"/>
          <w:sz w:val="24"/>
        </w:rPr>
        <w:t>消防经费使用坚持专款专用、统筹兼顾、保证重点、勤俭节约的原则。</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任何单位和个人不得挤占、挪用消防经费。</w:t>
      </w:r>
    </w:p>
    <w:p>
      <w:pPr>
        <w:spacing w:before="116" w:beforeLines="30" w:after="116" w:afterLines="30"/>
        <w:jc w:val="center"/>
        <w:rPr>
          <w:rFonts w:asciiTheme="minorEastAsia" w:hAnsiTheme="minorEastAsia" w:eastAsiaTheme="minorEastAsia"/>
          <w:sz w:val="24"/>
        </w:rPr>
      </w:pPr>
      <w:r>
        <w:rPr>
          <w:rFonts w:asciiTheme="minorEastAsia" w:hAnsiTheme="minorEastAsia" w:eastAsiaTheme="minorEastAsia"/>
          <w:sz w:val="24"/>
        </w:rPr>
        <w:t>第八章 奖 惩</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第四十六条</w:t>
      </w:r>
      <w:r>
        <w:rPr>
          <w:rFonts w:hint="eastAsia" w:asciiTheme="minorEastAsia" w:hAnsiTheme="minorEastAsia" w:eastAsiaTheme="minorEastAsia"/>
          <w:sz w:val="24"/>
        </w:rPr>
        <w:tab/>
      </w:r>
      <w:r>
        <w:rPr>
          <w:rFonts w:asciiTheme="minorEastAsia" w:hAnsiTheme="minorEastAsia" w:eastAsiaTheme="minorEastAsia"/>
          <w:sz w:val="24"/>
        </w:rPr>
        <w:t xml:space="preserve">校内各单位必须将消防安全工作与本单位其他工作同计划、同布置、同检查、同总结、同评比、同奖惩。 </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第四十七条</w:t>
      </w:r>
      <w:r>
        <w:rPr>
          <w:rFonts w:hint="eastAsia" w:asciiTheme="minorEastAsia" w:hAnsiTheme="minorEastAsia" w:eastAsiaTheme="minorEastAsia"/>
          <w:sz w:val="24"/>
        </w:rPr>
        <w:tab/>
      </w:r>
      <w:r>
        <w:rPr>
          <w:rFonts w:asciiTheme="minorEastAsia" w:hAnsiTheme="minorEastAsia" w:eastAsiaTheme="minorEastAsia"/>
          <w:sz w:val="24"/>
        </w:rPr>
        <w:t>学校将消防安全工作纳入校内评估考核内容，对在消防安全工作中成绩突出的单位和个人给予表彰奖励。</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第四十八条</w:t>
      </w:r>
      <w:r>
        <w:rPr>
          <w:rFonts w:hint="eastAsia" w:asciiTheme="minorEastAsia" w:hAnsiTheme="minorEastAsia" w:eastAsiaTheme="minorEastAsia"/>
          <w:sz w:val="24"/>
        </w:rPr>
        <w:tab/>
      </w:r>
      <w:r>
        <w:rPr>
          <w:rFonts w:asciiTheme="minorEastAsia" w:hAnsiTheme="minorEastAsia" w:eastAsiaTheme="minorEastAsia"/>
          <w:sz w:val="24"/>
        </w:rPr>
        <w:t>对未依法履行消防安全职责、违反学校消防安全制度，或擅自挪用、损坏、破坏消防器材和设施等违反消防安全管理规定的相关单位，学校应责令其限期整改，给予通报批评；对该单位的消防安全责任人、管理人和其他直接责任人员根据情节轻重给予警告等相应的处分。涉及民事损失、损害的，有关责任单位和责任人应承担民事责任。</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第四十九条</w:t>
      </w:r>
      <w:r>
        <w:rPr>
          <w:rFonts w:hint="eastAsia" w:asciiTheme="minorEastAsia" w:hAnsiTheme="minorEastAsia" w:eastAsiaTheme="minorEastAsia"/>
          <w:sz w:val="24"/>
        </w:rPr>
        <w:tab/>
      </w:r>
      <w:r>
        <w:rPr>
          <w:rFonts w:asciiTheme="minorEastAsia" w:hAnsiTheme="minorEastAsia" w:eastAsiaTheme="minorEastAsia"/>
          <w:sz w:val="24"/>
        </w:rPr>
        <w:t>违反消防安全管理规定或者发生重特大火灾的，除依据消防法的规定进行处罚外，学校取消相应单位当年评优资格，并按照国家有关规定对有关主管人员和责任人员依法予以处分。</w:t>
      </w:r>
    </w:p>
    <w:p>
      <w:pPr>
        <w:spacing w:before="116" w:beforeLines="30" w:after="116" w:afterLines="30"/>
        <w:jc w:val="center"/>
        <w:rPr>
          <w:rFonts w:asciiTheme="minorEastAsia" w:hAnsiTheme="minorEastAsia" w:eastAsiaTheme="minorEastAsia"/>
          <w:sz w:val="24"/>
        </w:rPr>
      </w:pPr>
      <w:r>
        <w:rPr>
          <w:rFonts w:asciiTheme="minorEastAsia" w:hAnsiTheme="minorEastAsia" w:eastAsiaTheme="minorEastAsia"/>
          <w:sz w:val="24"/>
        </w:rPr>
        <w:t>第九章 附 则</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第五十条</w:t>
      </w:r>
      <w:r>
        <w:rPr>
          <w:rFonts w:hint="eastAsia" w:asciiTheme="minorEastAsia" w:hAnsiTheme="minorEastAsia" w:eastAsiaTheme="minorEastAsia"/>
          <w:sz w:val="24"/>
        </w:rPr>
        <w:tab/>
      </w:r>
      <w:r>
        <w:rPr>
          <w:rFonts w:asciiTheme="minorEastAsia" w:hAnsiTheme="minorEastAsia" w:eastAsiaTheme="minorEastAsia"/>
          <w:sz w:val="24"/>
        </w:rPr>
        <w:t>本规定自校长办公会通过之日起施行。《</w:t>
      </w:r>
      <w:r>
        <w:rPr>
          <w:rFonts w:hint="eastAsia" w:asciiTheme="minorEastAsia" w:hAnsiTheme="minorEastAsia" w:eastAsiaTheme="minorEastAsia"/>
          <w:sz w:val="24"/>
          <w:lang w:eastAsia="zh-CN"/>
        </w:rPr>
        <w:t xml:space="preserve">盐城工业职业技术学院 </w:t>
      </w:r>
      <w:r>
        <w:rPr>
          <w:rFonts w:asciiTheme="minorEastAsia" w:hAnsiTheme="minorEastAsia" w:eastAsiaTheme="minorEastAsia"/>
          <w:sz w:val="24"/>
        </w:rPr>
        <w:t>消防安全管理规定》（校保字〔2006〕72号）同时废止。</w:t>
      </w:r>
    </w:p>
    <w:p>
      <w:pPr>
        <w:tabs>
          <w:tab w:val="left" w:pos="1843"/>
        </w:tabs>
        <w:ind w:firstLine="480" w:firstLineChars="200"/>
        <w:rPr>
          <w:rFonts w:asciiTheme="minorEastAsia" w:hAnsiTheme="minorEastAsia" w:eastAsiaTheme="minorEastAsia"/>
          <w:sz w:val="24"/>
        </w:rPr>
      </w:pPr>
      <w:r>
        <w:rPr>
          <w:rFonts w:asciiTheme="minorEastAsia" w:hAnsiTheme="minorEastAsia" w:eastAsiaTheme="minorEastAsia"/>
          <w:sz w:val="24"/>
        </w:rPr>
        <w:t>第五十一条</w:t>
      </w:r>
      <w:r>
        <w:rPr>
          <w:rFonts w:hint="eastAsia" w:asciiTheme="minorEastAsia" w:hAnsiTheme="minorEastAsia" w:eastAsiaTheme="minorEastAsia"/>
          <w:sz w:val="24"/>
        </w:rPr>
        <w:tab/>
      </w:r>
      <w:r>
        <w:rPr>
          <w:rFonts w:asciiTheme="minorEastAsia" w:hAnsiTheme="minorEastAsia" w:eastAsiaTheme="minorEastAsia"/>
          <w:sz w:val="24"/>
        </w:rPr>
        <w:t>本规定由保卫办公室负责解释。</w:t>
      </w:r>
    </w:p>
    <w:p>
      <w:pPr>
        <w:rPr>
          <w:rFonts w:asciiTheme="minorEastAsia" w:hAnsiTheme="minorEastAsia" w:eastAsiaTheme="minorEastAsia"/>
          <w:sz w:val="24"/>
        </w:rPr>
      </w:pPr>
    </w:p>
    <w:p>
      <w:pPr>
        <w:pStyle w:val="46"/>
        <w:rPr>
          <w:rFonts w:asciiTheme="minorEastAsia" w:hAnsiTheme="minorEastAsia" w:eastAsiaTheme="minorEastAsia"/>
        </w:rPr>
      </w:pPr>
      <w:r>
        <w:rPr>
          <w:rFonts w:asciiTheme="minorEastAsia" w:hAnsiTheme="minorEastAsia" w:eastAsiaTheme="minorEastAsia"/>
          <w:sz w:val="24"/>
        </w:rPr>
        <w:br w:type="page"/>
      </w:r>
    </w:p>
    <w:p>
      <w:pPr>
        <w:pStyle w:val="46"/>
        <w:rPr>
          <w:rFonts w:asciiTheme="minorEastAsia" w:hAnsiTheme="minorEastAsia" w:eastAsiaTheme="minorEastAsia"/>
        </w:rPr>
      </w:pPr>
      <w:bookmarkStart w:id="8" w:name="_Toc494406806"/>
      <w:r>
        <w:rPr>
          <w:rFonts w:asciiTheme="minorEastAsia" w:hAnsiTheme="minorEastAsia" w:eastAsiaTheme="minorEastAsia"/>
        </w:rPr>
        <w:t>实验室安全</w:t>
      </w:r>
      <w:bookmarkEnd w:id="8"/>
    </w:p>
    <w:p>
      <w:pPr>
        <w:pStyle w:val="3"/>
        <w:spacing w:before="193" w:beforeLines="50" w:after="193" w:afterLines="50" w:line="240" w:lineRule="auto"/>
        <w:jc w:val="center"/>
        <w:rPr>
          <w:rFonts w:asciiTheme="minorEastAsia" w:hAnsiTheme="minorEastAsia" w:eastAsiaTheme="minorEastAsia"/>
          <w:kern w:val="0"/>
          <w:sz w:val="28"/>
          <w:szCs w:val="28"/>
        </w:rPr>
      </w:pPr>
      <w:bookmarkStart w:id="9" w:name="_Toc494406807"/>
      <w:r>
        <w:rPr>
          <w:rFonts w:asciiTheme="minorEastAsia" w:hAnsiTheme="minorEastAsia" w:eastAsiaTheme="minorEastAsia"/>
          <w:kern w:val="0"/>
          <w:sz w:val="28"/>
          <w:szCs w:val="28"/>
        </w:rPr>
        <w:t>实验室安全</w:t>
      </w:r>
      <w:bookmarkEnd w:id="2"/>
      <w:bookmarkEnd w:id="3"/>
      <w:r>
        <w:rPr>
          <w:rFonts w:asciiTheme="minorEastAsia" w:hAnsiTheme="minorEastAsia" w:eastAsiaTheme="minorEastAsia"/>
          <w:kern w:val="0"/>
          <w:sz w:val="28"/>
          <w:szCs w:val="28"/>
        </w:rPr>
        <w:t>守则</w:t>
      </w:r>
      <w:bookmarkEnd w:id="9"/>
    </w:p>
    <w:p>
      <w:pPr>
        <w:pStyle w:val="28"/>
        <w:spacing w:before="0"/>
        <w:ind w:firstLine="475" w:firstLineChars="198"/>
        <w:contextualSpacing/>
        <w:jc w:val="both"/>
        <w:rPr>
          <w:rFonts w:asciiTheme="minorEastAsia" w:hAnsiTheme="minorEastAsia" w:eastAsiaTheme="minorEastAsia"/>
        </w:rPr>
      </w:pPr>
      <w:r>
        <w:rPr>
          <w:rFonts w:hint="eastAsia" w:asciiTheme="minorEastAsia" w:hAnsiTheme="minorEastAsia" w:eastAsiaTheme="minorEastAsia"/>
        </w:rPr>
        <w:t>按照“安全第一，预防为主”的方针，为保证实验室环境安全、整洁，使科研和实验工作安全、有序地进行，全体实验室工作人员务必遵守以下安全守则：</w:t>
      </w:r>
    </w:p>
    <w:p>
      <w:pPr>
        <w:spacing w:before="116" w:beforeLines="30" w:after="116" w:afterLines="30"/>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rPr>
        <w:tab/>
      </w:r>
      <w:r>
        <w:rPr>
          <w:rFonts w:hint="eastAsia" w:asciiTheme="minorEastAsia" w:hAnsiTheme="minorEastAsia" w:eastAsiaTheme="minorEastAsia"/>
          <w:sz w:val="24"/>
        </w:rPr>
        <w:t>实验室安全的一般规定</w:t>
      </w:r>
    </w:p>
    <w:p>
      <w:pPr>
        <w:pStyle w:val="28"/>
        <w:spacing w:before="0"/>
        <w:ind w:firstLine="475" w:firstLineChars="198"/>
        <w:contextualSpacing/>
        <w:rPr>
          <w:rFonts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rPr>
        <w:tab/>
      </w:r>
      <w:r>
        <w:rPr>
          <w:rFonts w:hint="eastAsia" w:asciiTheme="minorEastAsia" w:hAnsiTheme="minorEastAsia" w:eastAsiaTheme="minorEastAsia"/>
        </w:rPr>
        <w:t>各类人员进入实验室前必须接受院系和课题组的安全教育培训。全体人员须服从实验室安全责任人的管理和指导。</w:t>
      </w:r>
    </w:p>
    <w:p>
      <w:pPr>
        <w:pStyle w:val="28"/>
        <w:spacing w:before="0"/>
        <w:ind w:firstLine="475" w:firstLineChars="198"/>
        <w:contextualSpacing/>
        <w:rPr>
          <w:rFonts w:asciiTheme="minorEastAsia" w:hAnsiTheme="minorEastAsia" w:eastAsiaTheme="minorEastAsia"/>
        </w:rPr>
      </w:pPr>
      <w:r>
        <w:rPr>
          <w:rFonts w:hint="eastAsia" w:asciiTheme="minorEastAsia" w:hAnsiTheme="minorEastAsia" w:eastAsiaTheme="minorEastAsia"/>
        </w:rPr>
        <w:t>(2)</w:t>
      </w:r>
      <w:r>
        <w:rPr>
          <w:rFonts w:hint="eastAsia" w:asciiTheme="minorEastAsia" w:hAnsiTheme="minorEastAsia" w:eastAsiaTheme="minorEastAsia"/>
        </w:rPr>
        <w:tab/>
      </w:r>
      <w:r>
        <w:rPr>
          <w:rFonts w:hint="eastAsia" w:asciiTheme="minorEastAsia" w:hAnsiTheme="minorEastAsia" w:eastAsiaTheme="minorEastAsia"/>
        </w:rPr>
        <w:t>各实验室将《化学与化工学院安全手册》放在固定的显眼位置，全体人员应认真学习手册中的各项实验室管理制度、实验操作及防护规范、仪器设备安全管理规定、实验室紧急应变指南、高危险性实验管理规定等一系列安全管理规定。</w:t>
      </w:r>
    </w:p>
    <w:p>
      <w:pPr>
        <w:pStyle w:val="28"/>
        <w:spacing w:before="0"/>
        <w:ind w:firstLine="475" w:firstLineChars="198"/>
        <w:contextualSpacing/>
        <w:rPr>
          <w:rFonts w:asciiTheme="minorEastAsia" w:hAnsiTheme="minorEastAsia" w:eastAsiaTheme="minorEastAsia"/>
        </w:rPr>
      </w:pPr>
      <w:r>
        <w:rPr>
          <w:rFonts w:hint="eastAsia" w:asciiTheme="minorEastAsia" w:hAnsiTheme="minorEastAsia" w:eastAsiaTheme="minorEastAsia"/>
        </w:rPr>
        <w:t>(3)</w:t>
      </w:r>
      <w:r>
        <w:rPr>
          <w:rFonts w:hint="eastAsia" w:asciiTheme="minorEastAsia" w:hAnsiTheme="minorEastAsia" w:eastAsiaTheme="minorEastAsia"/>
        </w:rPr>
        <w:tab/>
      </w:r>
      <w:r>
        <w:rPr>
          <w:rFonts w:hint="eastAsia" w:asciiTheme="minorEastAsia" w:hAnsiTheme="minorEastAsia" w:eastAsiaTheme="minorEastAsia"/>
        </w:rPr>
        <w:t>熟悉紧急情况下的逃离路线和紧急疏散方法；清楚灭火器材、安全淋浴间、眼睛冲洗器的位置及使用方法，急救电话号码等。</w:t>
      </w:r>
    </w:p>
    <w:p>
      <w:pPr>
        <w:pStyle w:val="28"/>
        <w:spacing w:before="0"/>
        <w:ind w:firstLine="475" w:firstLineChars="198"/>
        <w:contextualSpacing/>
        <w:rPr>
          <w:rFonts w:asciiTheme="minorEastAsia" w:hAnsiTheme="minorEastAsia" w:eastAsiaTheme="minorEastAsia"/>
        </w:rPr>
      </w:pPr>
      <w:r>
        <w:rPr>
          <w:rFonts w:hint="eastAsia" w:asciiTheme="minorEastAsia" w:hAnsiTheme="minorEastAsia" w:eastAsiaTheme="minorEastAsia"/>
        </w:rPr>
        <w:t>(4)</w:t>
      </w:r>
      <w:r>
        <w:rPr>
          <w:rFonts w:hint="eastAsia" w:asciiTheme="minorEastAsia" w:hAnsiTheme="minorEastAsia" w:eastAsiaTheme="minorEastAsia"/>
        </w:rPr>
        <w:tab/>
      </w:r>
      <w:r>
        <w:rPr>
          <w:rFonts w:hint="eastAsia" w:asciiTheme="minorEastAsia" w:hAnsiTheme="minorEastAsia" w:eastAsiaTheme="minorEastAsia"/>
        </w:rPr>
        <w:t>实验操作时须穿实验工作服，穿不露脚趾的满口鞋，长发须束起。根据试验可能发生的危险事故佩戴必要的防护工具，如防护镜、防护手套、防护面具和防毒面具等。</w:t>
      </w:r>
    </w:p>
    <w:p>
      <w:pPr>
        <w:pStyle w:val="28"/>
        <w:spacing w:before="0"/>
        <w:ind w:firstLine="475" w:firstLineChars="198"/>
        <w:contextualSpacing/>
        <w:rPr>
          <w:rFonts w:asciiTheme="minorEastAsia" w:hAnsiTheme="minorEastAsia" w:eastAsiaTheme="minorEastAsia"/>
        </w:rPr>
      </w:pPr>
      <w:r>
        <w:rPr>
          <w:rFonts w:hint="eastAsia" w:asciiTheme="minorEastAsia" w:hAnsiTheme="minorEastAsia" w:eastAsiaTheme="minorEastAsia"/>
        </w:rPr>
        <w:t>(5)</w:t>
      </w:r>
      <w:r>
        <w:rPr>
          <w:rFonts w:hint="eastAsia" w:asciiTheme="minorEastAsia" w:hAnsiTheme="minorEastAsia" w:eastAsiaTheme="minorEastAsia"/>
        </w:rPr>
        <w:tab/>
      </w:r>
      <w:r>
        <w:rPr>
          <w:rFonts w:hint="eastAsia" w:asciiTheme="minorEastAsia" w:hAnsiTheme="minorEastAsia" w:eastAsiaTheme="minorEastAsia"/>
        </w:rPr>
        <w:t>熟悉你所使用的化学品的特性、潜在危险性及正确的使用方法。检查和熟悉设备的性能，充分考虑到使用设备的局限性，不得盲目操作。</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(6)</w:t>
      </w:r>
      <w:r>
        <w:rPr>
          <w:rFonts w:hint="eastAsia" w:asciiTheme="minorEastAsia" w:hAnsiTheme="minorEastAsia" w:eastAsiaTheme="minorEastAsia"/>
        </w:rPr>
        <w:tab/>
      </w:r>
      <w:r>
        <w:rPr>
          <w:rFonts w:hint="eastAsia" w:asciiTheme="minorEastAsia" w:hAnsiTheme="minorEastAsia" w:eastAsiaTheme="minorEastAsia"/>
        </w:rPr>
        <w:t>挥发性实验必须在通风柜内进行，密闭和有压力的实验必须在特种实验室进行。</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(7)</w:t>
      </w:r>
      <w:r>
        <w:rPr>
          <w:rFonts w:hint="eastAsia" w:asciiTheme="minorEastAsia" w:hAnsiTheme="minorEastAsia" w:eastAsiaTheme="minorEastAsia"/>
        </w:rPr>
        <w:tab/>
      </w:r>
      <w:r>
        <w:rPr>
          <w:rFonts w:hint="eastAsia" w:asciiTheme="minorEastAsia" w:hAnsiTheme="minorEastAsia" w:eastAsiaTheme="minorEastAsia"/>
        </w:rPr>
        <w:t>遇试剂溢出，应当立即清除。如溢出物有剧毒气体挥发，当事人无法处理，必须及时疏散人员并封闭现场，立即报告导师和学校保卫部门。</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(8)</w:t>
      </w:r>
      <w:r>
        <w:rPr>
          <w:rFonts w:hint="eastAsia" w:asciiTheme="minorEastAsia" w:hAnsiTheme="minorEastAsia" w:eastAsiaTheme="minorEastAsia"/>
        </w:rPr>
        <w:tab/>
      </w:r>
      <w:r>
        <w:rPr>
          <w:rFonts w:hint="eastAsia" w:asciiTheme="minorEastAsia" w:hAnsiTheme="minorEastAsia" w:eastAsiaTheme="minorEastAsia"/>
        </w:rPr>
        <w:t>做好实验后处理工作。及时关闭水、电、气开关，清理实验台面，保持实验室干净整洁、无堆积。及时按规定处理废弃化学品。</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(9)</w:t>
      </w:r>
      <w:r>
        <w:rPr>
          <w:rFonts w:hint="eastAsia" w:asciiTheme="minorEastAsia" w:hAnsiTheme="minorEastAsia" w:eastAsiaTheme="minorEastAsia"/>
        </w:rPr>
        <w:tab/>
      </w:r>
      <w:r>
        <w:rPr>
          <w:rFonts w:hint="eastAsia" w:asciiTheme="minorEastAsia" w:hAnsiTheme="minorEastAsia" w:eastAsiaTheme="minorEastAsia"/>
        </w:rPr>
        <w:t>实验期间严禁脱岗。过夜实验按学院“过夜实验管理规定”执行。</w:t>
      </w:r>
    </w:p>
    <w:p>
      <w:pPr>
        <w:pStyle w:val="28"/>
        <w:tabs>
          <w:tab w:val="left" w:pos="993"/>
        </w:tabs>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(10)</w:t>
      </w:r>
      <w:r>
        <w:rPr>
          <w:rFonts w:hint="eastAsia" w:asciiTheme="minorEastAsia" w:hAnsiTheme="minorEastAsia" w:eastAsiaTheme="minorEastAsia"/>
        </w:rPr>
        <w:tab/>
      </w:r>
      <w:r>
        <w:rPr>
          <w:rFonts w:hint="eastAsia" w:asciiTheme="minorEastAsia" w:hAnsiTheme="minorEastAsia" w:eastAsiaTheme="minorEastAsia"/>
        </w:rPr>
        <w:t>不得在实验室储藏食品、化妆品等物品；不得在实验室进餐以及清洗隐形眼镜等；不得将家属、儿童、亲友等人员带进实验室。</w:t>
      </w:r>
    </w:p>
    <w:p>
      <w:pPr>
        <w:pStyle w:val="28"/>
        <w:tabs>
          <w:tab w:val="left" w:pos="993"/>
        </w:tabs>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(11)</w:t>
      </w:r>
      <w:r>
        <w:rPr>
          <w:rFonts w:hint="eastAsia" w:asciiTheme="minorEastAsia" w:hAnsiTheme="minorEastAsia" w:eastAsiaTheme="minorEastAsia"/>
        </w:rPr>
        <w:tab/>
      </w:r>
      <w:r>
        <w:rPr>
          <w:rFonts w:hint="eastAsia" w:asciiTheme="minorEastAsia" w:hAnsiTheme="minorEastAsia" w:eastAsiaTheme="minorEastAsia"/>
        </w:rPr>
        <w:t>离开实验室前须洗手，不可穿着实验服和戴手套进入清洁场所，如办公区域等。 所有化学药品、试剂等未经许可不得擅自带出实验室。</w:t>
      </w:r>
    </w:p>
    <w:p>
      <w:pPr>
        <w:pStyle w:val="28"/>
        <w:tabs>
          <w:tab w:val="left" w:pos="993"/>
        </w:tabs>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(12)</w:t>
      </w:r>
      <w:r>
        <w:rPr>
          <w:rFonts w:hint="eastAsia" w:asciiTheme="minorEastAsia" w:hAnsiTheme="minorEastAsia" w:eastAsiaTheme="minorEastAsia"/>
        </w:rPr>
        <w:tab/>
      </w:r>
      <w:r>
        <w:rPr>
          <w:rFonts w:hint="eastAsia" w:asciiTheme="minorEastAsia" w:hAnsiTheme="minorEastAsia" w:eastAsiaTheme="minorEastAsia"/>
        </w:rPr>
        <w:t>工作时间之外，不允许在实验室单独操作大型仪器和使用危险化学品，或单独处于具潜在危险的场所。</w:t>
      </w:r>
    </w:p>
    <w:p>
      <w:pPr>
        <w:spacing w:before="116" w:beforeLines="30" w:after="116" w:afterLines="30"/>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sz w:val="24"/>
        </w:rPr>
        <w:tab/>
      </w:r>
      <w:r>
        <w:rPr>
          <w:rFonts w:hint="eastAsia" w:asciiTheme="minorEastAsia" w:hAnsiTheme="minorEastAsia" w:eastAsiaTheme="minorEastAsia"/>
          <w:sz w:val="24"/>
        </w:rPr>
        <w:t>化学药品的储藏、保管规定</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rPr>
        <w:tab/>
      </w:r>
      <w:r>
        <w:rPr>
          <w:rFonts w:hint="eastAsia" w:asciiTheme="minorEastAsia" w:hAnsiTheme="minorEastAsia" w:eastAsiaTheme="minorEastAsia"/>
        </w:rPr>
        <w:t>化学药品必须根据化学性质分类、隔离存放。贮存室和柜必须保持整齐清洁。最小化存放的试剂数量。严禁实验室储存剧毒、放射性物品等。</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(2)</w:t>
      </w:r>
      <w:r>
        <w:rPr>
          <w:rFonts w:hint="eastAsia" w:asciiTheme="minorEastAsia" w:hAnsiTheme="minorEastAsia" w:eastAsiaTheme="minorEastAsia"/>
        </w:rPr>
        <w:tab/>
      </w:r>
      <w:r>
        <w:rPr>
          <w:rFonts w:hint="eastAsia" w:asciiTheme="minorEastAsia" w:hAnsiTheme="minorEastAsia" w:eastAsiaTheme="minorEastAsia"/>
        </w:rPr>
        <w:t>实验室化学药品的购买、存放、使用、销毁、盘点需由专人负责、建帐登记。</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(3)</w:t>
      </w:r>
      <w:r>
        <w:rPr>
          <w:rFonts w:hint="eastAsia" w:asciiTheme="minorEastAsia" w:hAnsiTheme="minorEastAsia" w:eastAsiaTheme="minorEastAsia"/>
        </w:rPr>
        <w:tab/>
      </w:r>
      <w:r>
        <w:rPr>
          <w:rFonts w:hint="eastAsia" w:asciiTheme="minorEastAsia" w:hAnsiTheme="minorEastAsia" w:eastAsiaTheme="minorEastAsia"/>
        </w:rPr>
        <w:t>化学药品的容器必须贴上清晰标签，标明物品名、购买日期，对不稳定的和具有潜在危险的药品须加特别标记。</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(4)</w:t>
      </w:r>
      <w:r>
        <w:rPr>
          <w:rFonts w:hint="eastAsia" w:asciiTheme="minorEastAsia" w:hAnsiTheme="minorEastAsia" w:eastAsiaTheme="minorEastAsia"/>
        </w:rPr>
        <w:tab/>
      </w:r>
      <w:r>
        <w:rPr>
          <w:rFonts w:hint="eastAsia" w:asciiTheme="minorEastAsia" w:hAnsiTheme="minorEastAsia" w:eastAsiaTheme="minorEastAsia"/>
        </w:rPr>
        <w:t>易燃易爆物品的储存应避光、防火和防电等，实验室要制定合理的储存量，不许过量且包装容器应密封性好。危险化学药品的存放区域应设置醒目的安全标志。</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(5)</w:t>
      </w:r>
      <w:r>
        <w:rPr>
          <w:rFonts w:hint="eastAsia" w:asciiTheme="minorEastAsia" w:hAnsiTheme="minorEastAsia" w:eastAsiaTheme="minorEastAsia"/>
        </w:rPr>
        <w:tab/>
      </w:r>
      <w:r>
        <w:rPr>
          <w:rFonts w:hint="eastAsia" w:asciiTheme="minorEastAsia" w:hAnsiTheme="minorEastAsia" w:eastAsiaTheme="minorEastAsia"/>
        </w:rPr>
        <w:t>遇水能分解或燃烧、爆炸的药品，钾、钠、三氯化磷、五氯化磷、发烟硫酸、硫磺等不准与水接触，不准放置于潮湿的地方储存。</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(6)</w:t>
      </w:r>
      <w:r>
        <w:rPr>
          <w:rFonts w:hint="eastAsia" w:asciiTheme="minorEastAsia" w:hAnsiTheme="minorEastAsia" w:eastAsiaTheme="minorEastAsia"/>
        </w:rPr>
        <w:tab/>
      </w:r>
      <w:r>
        <w:rPr>
          <w:rFonts w:hint="eastAsia" w:asciiTheme="minorEastAsia" w:hAnsiTheme="minorEastAsia" w:eastAsiaTheme="minorEastAsia"/>
        </w:rPr>
        <w:t>剧毒物品必须存放在专门的剧毒品库内，库房必须符合相关安全要求，做到“双人双锁”妥善保管。领用剧毒物品须经学校保卫部门批准，按照最少使用量，做到“双人”领取，“双人”使用，做好使用登记和消耗记录。</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(7)</w:t>
      </w:r>
      <w:r>
        <w:rPr>
          <w:rFonts w:hint="eastAsia" w:asciiTheme="minorEastAsia" w:hAnsiTheme="minorEastAsia" w:eastAsiaTheme="minorEastAsia"/>
        </w:rPr>
        <w:tab/>
      </w:r>
      <w:r>
        <w:rPr>
          <w:rFonts w:hint="eastAsia" w:asciiTheme="minorEastAsia" w:hAnsiTheme="minorEastAsia" w:eastAsiaTheme="minorEastAsia"/>
        </w:rPr>
        <w:t>药品储藏高度应合适，装有腐蚀性液体的容器的储藏位置应当尽可能低，并加垫收集盘。通风橱内不得储存化学药品。</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(8)</w:t>
      </w:r>
      <w:r>
        <w:rPr>
          <w:rFonts w:hint="eastAsia" w:asciiTheme="minorEastAsia" w:hAnsiTheme="minorEastAsia" w:eastAsiaTheme="minorEastAsia"/>
        </w:rPr>
        <w:tab/>
      </w:r>
      <w:r>
        <w:rPr>
          <w:rFonts w:hint="eastAsia" w:asciiTheme="minorEastAsia" w:hAnsiTheme="minorEastAsia" w:eastAsiaTheme="minorEastAsia"/>
        </w:rPr>
        <w:t>实验室冰箱使用注意事项：定期除霜、清理；储存的所有容器，应当标明物品名、储存日期和储存人；冰箱应有防爆措施，否则不得放置易燃易爆化学品及溶液，冰箱门上应注明这一点。</w:t>
      </w:r>
    </w:p>
    <w:p>
      <w:pPr>
        <w:spacing w:before="116" w:beforeLines="30" w:after="116" w:afterLines="30"/>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hint="eastAsia" w:asciiTheme="minorEastAsia" w:hAnsiTheme="minorEastAsia" w:eastAsiaTheme="minorEastAsia"/>
          <w:sz w:val="24"/>
        </w:rPr>
        <w:tab/>
      </w:r>
      <w:r>
        <w:rPr>
          <w:rFonts w:hint="eastAsia" w:asciiTheme="minorEastAsia" w:hAnsiTheme="minorEastAsia" w:eastAsiaTheme="minorEastAsia"/>
          <w:sz w:val="24"/>
        </w:rPr>
        <w:t>易燃液体的使用规定</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rPr>
        <w:tab/>
      </w:r>
      <w:r>
        <w:rPr>
          <w:rFonts w:hint="eastAsia" w:asciiTheme="minorEastAsia" w:hAnsiTheme="minorEastAsia" w:eastAsiaTheme="minorEastAsia"/>
        </w:rPr>
        <w:t>将易燃液体的容器置于较低的试剂架上。取液后立即密闭容器盖子。</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(2)</w:t>
      </w:r>
      <w:r>
        <w:rPr>
          <w:rFonts w:hint="eastAsia" w:asciiTheme="minorEastAsia" w:hAnsiTheme="minorEastAsia" w:eastAsiaTheme="minorEastAsia"/>
        </w:rPr>
        <w:tab/>
      </w:r>
      <w:r>
        <w:rPr>
          <w:rFonts w:hint="eastAsia" w:asciiTheme="minorEastAsia" w:hAnsiTheme="minorEastAsia" w:eastAsiaTheme="minorEastAsia"/>
        </w:rPr>
        <w:t>易燃液体溢出，应立即清理干净。及时参阅物品安全数据清单，注意有些溢出物气体毒性很大。</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(3)</w:t>
      </w:r>
      <w:r>
        <w:rPr>
          <w:rFonts w:hint="eastAsia" w:asciiTheme="minorEastAsia" w:hAnsiTheme="minorEastAsia" w:eastAsiaTheme="minorEastAsia"/>
        </w:rPr>
        <w:tab/>
      </w:r>
      <w:r>
        <w:rPr>
          <w:rFonts w:hint="eastAsia" w:asciiTheme="minorEastAsia" w:hAnsiTheme="minorEastAsia" w:eastAsiaTheme="minorEastAsia"/>
        </w:rPr>
        <w:t>允许在通风柜里使用的易燃液体不得超过5升。</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(4)</w:t>
      </w:r>
      <w:r>
        <w:rPr>
          <w:rFonts w:hint="eastAsia" w:asciiTheme="minorEastAsia" w:hAnsiTheme="minorEastAsia" w:eastAsiaTheme="minorEastAsia"/>
        </w:rPr>
        <w:tab/>
      </w:r>
      <w:r>
        <w:rPr>
          <w:rFonts w:hint="eastAsia" w:asciiTheme="minorEastAsia" w:hAnsiTheme="minorEastAsia" w:eastAsiaTheme="minorEastAsia"/>
        </w:rPr>
        <w:t>加热时必须小心，可选用水浴、油浴、沙浴或可调电压的电热套加热；可燃性试剂严禁用明火或电炉直接加热。</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(5)</w:t>
      </w:r>
      <w:r>
        <w:rPr>
          <w:rFonts w:hint="eastAsia" w:asciiTheme="minorEastAsia" w:hAnsiTheme="minorEastAsia" w:eastAsiaTheme="minorEastAsia"/>
        </w:rPr>
        <w:tab/>
      </w:r>
      <w:r>
        <w:rPr>
          <w:rFonts w:hint="eastAsia" w:asciiTheme="minorEastAsia" w:hAnsiTheme="minorEastAsia" w:eastAsiaTheme="minorEastAsia"/>
        </w:rPr>
        <w:t>不得将腐蚀性化学品、毒性化学品、有机过氧化物、易燃和放射性物质放置在一起。</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(6)</w:t>
      </w:r>
      <w:r>
        <w:rPr>
          <w:rFonts w:hint="eastAsia" w:asciiTheme="minorEastAsia" w:hAnsiTheme="minorEastAsia" w:eastAsiaTheme="minorEastAsia"/>
        </w:rPr>
        <w:tab/>
      </w:r>
      <w:r>
        <w:rPr>
          <w:rFonts w:hint="eastAsia" w:asciiTheme="minorEastAsia" w:hAnsiTheme="minorEastAsia" w:eastAsiaTheme="minorEastAsia"/>
        </w:rPr>
        <w:t>熟悉离实验室最近的灭火器材的位置并会使用。</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(7)</w:t>
      </w:r>
      <w:r>
        <w:rPr>
          <w:rFonts w:hint="eastAsia" w:asciiTheme="minorEastAsia" w:hAnsiTheme="minorEastAsia" w:eastAsiaTheme="minorEastAsia"/>
        </w:rPr>
        <w:tab/>
      </w:r>
      <w:r>
        <w:rPr>
          <w:rFonts w:hint="eastAsia" w:asciiTheme="minorEastAsia" w:hAnsiTheme="minorEastAsia" w:eastAsiaTheme="minorEastAsia"/>
        </w:rPr>
        <w:t>严格遵守物品安全数据清单要求。</w:t>
      </w:r>
    </w:p>
    <w:p>
      <w:pPr>
        <w:spacing w:before="116" w:beforeLines="30" w:after="116" w:afterLines="30"/>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hint="eastAsia" w:asciiTheme="minorEastAsia" w:hAnsiTheme="minorEastAsia" w:eastAsiaTheme="minorEastAsia"/>
          <w:sz w:val="24"/>
        </w:rPr>
        <w:tab/>
      </w:r>
      <w:r>
        <w:rPr>
          <w:rFonts w:hint="eastAsia" w:asciiTheme="minorEastAsia" w:hAnsiTheme="minorEastAsia" w:eastAsiaTheme="minorEastAsia"/>
          <w:sz w:val="24"/>
        </w:rPr>
        <w:t>压缩气体和气体钢瓶的使用规定</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rPr>
        <w:tab/>
      </w:r>
      <w:r>
        <w:rPr>
          <w:rFonts w:hint="eastAsia" w:asciiTheme="minorEastAsia" w:hAnsiTheme="minorEastAsia" w:eastAsiaTheme="minorEastAsia"/>
        </w:rPr>
        <w:t>普通实验室内的钢瓶数量和压缩气体容量限量存放。钢瓶表面要有清楚的标签，注明气体名称，专瓶专用。</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(2)</w:t>
      </w:r>
      <w:r>
        <w:rPr>
          <w:rFonts w:hint="eastAsia" w:asciiTheme="minorEastAsia" w:hAnsiTheme="minorEastAsia" w:eastAsiaTheme="minorEastAsia"/>
        </w:rPr>
        <w:tab/>
      </w:r>
      <w:r>
        <w:rPr>
          <w:rFonts w:hint="eastAsia" w:asciiTheme="minorEastAsia" w:hAnsiTheme="minorEastAsia" w:eastAsiaTheme="minorEastAsia"/>
        </w:rPr>
        <w:t>普通实验室内严禁存放氢气、乙炔、氯气、氟气等易爆或剧毒气体。确须使用可燃性气体，应将钢瓶放置室外阴凉和空气流通的地方，用管道通入室内。氢、氧和乙炔不能混放一处，要与使用的火源保持10 m以上的距离。可燃性气体钢瓶与助燃气体钢瓶不得混合放置。</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(3)</w:t>
      </w:r>
      <w:r>
        <w:rPr>
          <w:rFonts w:hint="eastAsia" w:asciiTheme="minorEastAsia" w:hAnsiTheme="minorEastAsia" w:eastAsiaTheme="minorEastAsia"/>
        </w:rPr>
        <w:tab/>
      </w:r>
      <w:r>
        <w:rPr>
          <w:rFonts w:hint="eastAsia" w:asciiTheme="minorEastAsia" w:hAnsiTheme="minorEastAsia" w:eastAsiaTheme="minorEastAsia"/>
        </w:rPr>
        <w:t>压缩气体钢瓶应当单独靠放实验台或墙壁并用铁索固定以防倾倒；应当远离热源、腐蚀性材料和潜在的冲击。</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(4)</w:t>
      </w:r>
      <w:r>
        <w:rPr>
          <w:rFonts w:hint="eastAsia" w:asciiTheme="minorEastAsia" w:hAnsiTheme="minorEastAsia" w:eastAsiaTheme="minorEastAsia"/>
        </w:rPr>
        <w:tab/>
      </w:r>
      <w:r>
        <w:rPr>
          <w:rFonts w:hint="eastAsia" w:asciiTheme="minorEastAsia" w:hAnsiTheme="minorEastAsia" w:eastAsiaTheme="minorEastAsia"/>
        </w:rPr>
        <w:t>压缩气体钢瓶必须在阀门和调节器完好无损的情况下和通风良好的场所使用；涉及有毒气体应增加局部通风。压力表与减压阀不可沾上油污。</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(5)</w:t>
      </w:r>
      <w:r>
        <w:rPr>
          <w:rFonts w:hint="eastAsia" w:asciiTheme="minorEastAsia" w:hAnsiTheme="minorEastAsia" w:eastAsiaTheme="minorEastAsia"/>
        </w:rPr>
        <w:tab/>
      </w:r>
      <w:r>
        <w:rPr>
          <w:rFonts w:hint="eastAsia" w:asciiTheme="minorEastAsia" w:hAnsiTheme="minorEastAsia" w:eastAsiaTheme="minorEastAsia"/>
        </w:rPr>
        <w:t>打开减压阀前应当擦净钢瓶阀门出口的水和尘灰。检查减压阀是否有泄漏或损坏。</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(6)</w:t>
      </w:r>
      <w:r>
        <w:rPr>
          <w:rFonts w:hint="eastAsia" w:asciiTheme="minorEastAsia" w:hAnsiTheme="minorEastAsia" w:eastAsiaTheme="minorEastAsia"/>
        </w:rPr>
        <w:tab/>
      </w:r>
      <w:r>
        <w:rPr>
          <w:rFonts w:hint="eastAsia" w:asciiTheme="minorEastAsia" w:hAnsiTheme="minorEastAsia" w:eastAsiaTheme="minorEastAsia"/>
        </w:rPr>
        <w:t>每次用过气体，将钢瓶主阀关闭并释放减压阀内过剩的压力。钢瓶内应保存适当余气。</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(7)</w:t>
      </w:r>
      <w:r>
        <w:rPr>
          <w:rFonts w:hint="eastAsia" w:asciiTheme="minorEastAsia" w:hAnsiTheme="minorEastAsia" w:eastAsiaTheme="minorEastAsia"/>
        </w:rPr>
        <w:tab/>
      </w:r>
      <w:r>
        <w:rPr>
          <w:rFonts w:hint="eastAsia" w:asciiTheme="minorEastAsia" w:hAnsiTheme="minorEastAsia" w:eastAsiaTheme="minorEastAsia"/>
        </w:rPr>
        <w:t>当气体用完或不再使用时，应及时将钢瓶退还供应商；钢瓶转运应使用钢瓶推车并保持直立，同时关紧阀门并卸掉调节器，并用安全帽保护。</w:t>
      </w:r>
    </w:p>
    <w:p>
      <w:pPr>
        <w:spacing w:before="116" w:beforeLines="30" w:after="116" w:afterLines="30"/>
        <w:ind w:firstLine="480" w:firstLineChars="200"/>
        <w:rPr>
          <w:rFonts w:asciiTheme="minorEastAsia" w:hAnsiTheme="minorEastAsia" w:eastAsiaTheme="minorEastAsia"/>
          <w:sz w:val="24"/>
        </w:rPr>
      </w:pPr>
      <w:r>
        <w:rPr>
          <w:rFonts w:hint="eastAsia" w:asciiTheme="minorEastAsia" w:hAnsiTheme="minorEastAsia" w:eastAsiaTheme="minorEastAsia"/>
          <w:sz w:val="24"/>
        </w:rPr>
        <w:t>5.</w:t>
      </w:r>
      <w:r>
        <w:rPr>
          <w:rFonts w:hint="eastAsia" w:asciiTheme="minorEastAsia" w:hAnsiTheme="minorEastAsia" w:eastAsiaTheme="minorEastAsia"/>
          <w:sz w:val="24"/>
        </w:rPr>
        <w:tab/>
      </w:r>
      <w:r>
        <w:rPr>
          <w:rFonts w:hint="eastAsia" w:asciiTheme="minorEastAsia" w:hAnsiTheme="minorEastAsia" w:eastAsiaTheme="minorEastAsia"/>
          <w:sz w:val="24"/>
        </w:rPr>
        <w:t>化学废液和废弃物的处理规定</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rPr>
        <w:tab/>
      </w:r>
      <w:r>
        <w:rPr>
          <w:rFonts w:hint="eastAsia" w:asciiTheme="minorEastAsia" w:hAnsiTheme="minorEastAsia" w:eastAsiaTheme="minorEastAsia"/>
        </w:rPr>
        <w:t>日常实验中应当密切关注化学容器的标签和相关的记录。尚未处理的化学品应当标签明示，并储藏在合适的容器内。</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(2)</w:t>
      </w:r>
      <w:r>
        <w:rPr>
          <w:rFonts w:hint="eastAsia" w:asciiTheme="minorEastAsia" w:hAnsiTheme="minorEastAsia" w:eastAsiaTheme="minorEastAsia"/>
        </w:rPr>
        <w:tab/>
      </w:r>
      <w:r>
        <w:rPr>
          <w:rFonts w:hint="eastAsia" w:asciiTheme="minorEastAsia" w:hAnsiTheme="minorEastAsia" w:eastAsiaTheme="minorEastAsia"/>
        </w:rPr>
        <w:t>化学试剂、废液、残渣和受到化学品污染的物品，必须分别放入指定的专用容器贮存，统一回收，集中处理。严禁倒入下水道及生活垃圾桶。</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(3)</w:t>
      </w:r>
      <w:r>
        <w:rPr>
          <w:rFonts w:hint="eastAsia" w:asciiTheme="minorEastAsia" w:hAnsiTheme="minorEastAsia" w:eastAsiaTheme="minorEastAsia"/>
        </w:rPr>
        <w:tab/>
      </w:r>
      <w:r>
        <w:rPr>
          <w:rFonts w:hint="eastAsia" w:asciiTheme="minorEastAsia" w:hAnsiTheme="minorEastAsia" w:eastAsiaTheme="minorEastAsia"/>
        </w:rPr>
        <w:t>贮存容器容量不得超过10升。常用废化学试剂装在5升塑料桶内，其他化学试剂要注明品名，装试剂箱。</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(4)</w:t>
      </w:r>
      <w:r>
        <w:rPr>
          <w:rFonts w:hint="eastAsia" w:asciiTheme="minorEastAsia" w:hAnsiTheme="minorEastAsia" w:eastAsiaTheme="minorEastAsia"/>
        </w:rPr>
        <w:tab/>
      </w:r>
      <w:r>
        <w:rPr>
          <w:rFonts w:hint="eastAsia" w:asciiTheme="minorEastAsia" w:hAnsiTheme="minorEastAsia" w:eastAsiaTheme="minorEastAsia"/>
        </w:rPr>
        <w:t>大多数化学废弃物属危险品，实验室需在指定区域存放化学废弃物，互不兼容的化学废弃物要分开储藏。</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(5)</w:t>
      </w:r>
      <w:r>
        <w:rPr>
          <w:rFonts w:hint="eastAsia" w:asciiTheme="minorEastAsia" w:hAnsiTheme="minorEastAsia" w:eastAsiaTheme="minorEastAsia"/>
        </w:rPr>
        <w:tab/>
      </w:r>
      <w:r>
        <w:rPr>
          <w:rFonts w:hint="eastAsia" w:asciiTheme="minorEastAsia" w:hAnsiTheme="minorEastAsia" w:eastAsiaTheme="minorEastAsia"/>
        </w:rPr>
        <w:t>实验室收集的各类废液、废物，由学校管理部门联系具有处理资质的部门或公司，定期、及时进行统一回收、处置。</w:t>
      </w:r>
    </w:p>
    <w:p>
      <w:pPr>
        <w:spacing w:before="116" w:beforeLines="30" w:after="116" w:afterLines="30"/>
        <w:ind w:firstLine="480" w:firstLineChars="200"/>
        <w:rPr>
          <w:rFonts w:asciiTheme="minorEastAsia" w:hAnsiTheme="minorEastAsia" w:eastAsiaTheme="minorEastAsia"/>
          <w:sz w:val="24"/>
        </w:rPr>
      </w:pPr>
      <w:r>
        <w:rPr>
          <w:rFonts w:hint="eastAsia" w:asciiTheme="minorEastAsia" w:hAnsiTheme="minorEastAsia" w:eastAsiaTheme="minorEastAsia"/>
          <w:sz w:val="24"/>
        </w:rPr>
        <w:t>6.</w:t>
      </w:r>
      <w:r>
        <w:rPr>
          <w:rFonts w:hint="eastAsia" w:asciiTheme="minorEastAsia" w:hAnsiTheme="minorEastAsia" w:eastAsiaTheme="minorEastAsia"/>
          <w:sz w:val="24"/>
        </w:rPr>
        <w:tab/>
      </w:r>
      <w:r>
        <w:rPr>
          <w:rFonts w:hint="eastAsia" w:asciiTheme="minorEastAsia" w:hAnsiTheme="minorEastAsia" w:eastAsiaTheme="minorEastAsia"/>
          <w:sz w:val="24"/>
        </w:rPr>
        <w:t>用电和防火安全注意事项</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rPr>
        <w:tab/>
      </w:r>
      <w:r>
        <w:rPr>
          <w:rFonts w:hint="eastAsia" w:asciiTheme="minorEastAsia" w:hAnsiTheme="minorEastAsia" w:eastAsiaTheme="minorEastAsia"/>
        </w:rPr>
        <w:t>实验室内必须存放一定数量的消防器材，放置在便于取用的明显位置，专人管理，按要求定期检查更换。</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(2)</w:t>
      </w:r>
      <w:r>
        <w:rPr>
          <w:rFonts w:hint="eastAsia" w:asciiTheme="minorEastAsia" w:hAnsiTheme="minorEastAsia" w:eastAsiaTheme="minorEastAsia"/>
        </w:rPr>
        <w:tab/>
      </w:r>
      <w:r>
        <w:rPr>
          <w:rFonts w:hint="eastAsia" w:asciiTheme="minorEastAsia" w:hAnsiTheme="minorEastAsia" w:eastAsiaTheme="minorEastAsia"/>
        </w:rPr>
        <w:t>实验室严禁吸烟、烧煮食物；严禁存放大量的易燃可燃试剂。存放和使用一切易燃、易爆物品，必须与火源、电源保持一定距离，不得随意堆放。使用和储存易燃、易爆物品的实验室，严禁烟火。</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(3)</w:t>
      </w:r>
      <w:r>
        <w:rPr>
          <w:rFonts w:hint="eastAsia" w:asciiTheme="minorEastAsia" w:hAnsiTheme="minorEastAsia" w:eastAsiaTheme="minorEastAsia"/>
        </w:rPr>
        <w:tab/>
      </w:r>
      <w:r>
        <w:rPr>
          <w:rFonts w:hint="eastAsia" w:asciiTheme="minorEastAsia" w:hAnsiTheme="minorEastAsia" w:eastAsiaTheme="minorEastAsia"/>
        </w:rPr>
        <w:t>严禁在楼内走廊上堆放物品，保证消防通道畅通。电源开关箱内不得堆放物品。</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(4)</w:t>
      </w:r>
      <w:r>
        <w:rPr>
          <w:rFonts w:hint="eastAsia" w:asciiTheme="minorEastAsia" w:hAnsiTheme="minorEastAsia" w:eastAsiaTheme="minorEastAsia"/>
        </w:rPr>
        <w:tab/>
      </w:r>
      <w:r>
        <w:rPr>
          <w:rFonts w:hint="eastAsia" w:asciiTheme="minorEastAsia" w:hAnsiTheme="minorEastAsia" w:eastAsiaTheme="minorEastAsia"/>
        </w:rPr>
        <w:t>实验室内严禁私拉私接电线，不得超负荷用电；确保所有的电线设备足以提供所需的电流强度。加装改装电路，经批准后请后勤部门帮助。</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(5)</w:t>
      </w:r>
      <w:r>
        <w:rPr>
          <w:rFonts w:hint="eastAsia" w:asciiTheme="minorEastAsia" w:hAnsiTheme="minorEastAsia" w:eastAsiaTheme="minorEastAsia"/>
        </w:rPr>
        <w:tab/>
      </w:r>
      <w:r>
        <w:rPr>
          <w:rFonts w:hint="eastAsia" w:asciiTheme="minorEastAsia" w:hAnsiTheme="minorEastAsia" w:eastAsiaTheme="minorEastAsia"/>
        </w:rPr>
        <w:t>不得超负荷使用大功率设备。不得在同一个电插座上连接多个插座并同时使用多种电器。</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(6)</w:t>
      </w:r>
      <w:r>
        <w:rPr>
          <w:rFonts w:hint="eastAsia" w:asciiTheme="minorEastAsia" w:hAnsiTheme="minorEastAsia" w:eastAsiaTheme="minorEastAsia"/>
        </w:rPr>
        <w:tab/>
      </w:r>
      <w:r>
        <w:rPr>
          <w:rFonts w:hint="eastAsia" w:asciiTheme="minorEastAsia" w:hAnsiTheme="minorEastAsia" w:eastAsiaTheme="minorEastAsia"/>
        </w:rPr>
        <w:t>不用潮湿的手接触电器，不得有裸露的电线头，不得用金属丝代替保险丝。长时间不使用的负载必须切断电源（包括接线板）。</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(7)</w:t>
      </w:r>
      <w:r>
        <w:rPr>
          <w:rFonts w:hint="eastAsia" w:asciiTheme="minorEastAsia" w:hAnsiTheme="minorEastAsia" w:eastAsiaTheme="minorEastAsia"/>
        </w:rPr>
        <w:tab/>
      </w:r>
      <w:r>
        <w:rPr>
          <w:rFonts w:hint="eastAsia" w:asciiTheme="minorEastAsia" w:hAnsiTheme="minorEastAsia" w:eastAsiaTheme="minorEastAsia"/>
        </w:rPr>
        <w:t>电器设备和线路、插头插座应经常检查，保持完好状态，发现可能引起火花、短路、发热和绝缘破损、老化等情况必须通知电工进行修理。电加热器、电烤箱等设备应做到人走电断。</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(8)</w:t>
      </w:r>
      <w:r>
        <w:rPr>
          <w:rFonts w:hint="eastAsia" w:asciiTheme="minorEastAsia" w:hAnsiTheme="minorEastAsia" w:eastAsiaTheme="minorEastAsia"/>
        </w:rPr>
        <w:tab/>
      </w:r>
      <w:r>
        <w:rPr>
          <w:rFonts w:hint="eastAsia" w:asciiTheme="minorEastAsia" w:hAnsiTheme="minorEastAsia" w:eastAsiaTheme="minorEastAsia"/>
        </w:rPr>
        <w:t>使用电烙铁，要放在非燃隔热的支架上，周围不应堆放可燃物，用后立即拨下电源插头。</w:t>
      </w:r>
    </w:p>
    <w:p>
      <w:pPr>
        <w:spacing w:before="116" w:beforeLines="30" w:after="116" w:afterLines="30"/>
        <w:ind w:firstLine="480" w:firstLineChars="200"/>
        <w:rPr>
          <w:rFonts w:asciiTheme="minorEastAsia" w:hAnsiTheme="minorEastAsia" w:eastAsiaTheme="minorEastAsia"/>
          <w:sz w:val="24"/>
        </w:rPr>
      </w:pPr>
      <w:r>
        <w:rPr>
          <w:rFonts w:hint="eastAsia" w:asciiTheme="minorEastAsia" w:hAnsiTheme="minorEastAsia" w:eastAsiaTheme="minorEastAsia"/>
          <w:sz w:val="24"/>
        </w:rPr>
        <w:t>7.</w:t>
      </w:r>
      <w:r>
        <w:rPr>
          <w:rFonts w:hint="eastAsia" w:asciiTheme="minorEastAsia" w:hAnsiTheme="minorEastAsia" w:eastAsiaTheme="minorEastAsia"/>
          <w:sz w:val="24"/>
        </w:rPr>
        <w:tab/>
      </w:r>
      <w:r>
        <w:rPr>
          <w:rFonts w:hint="eastAsia" w:asciiTheme="minorEastAsia" w:hAnsiTheme="minorEastAsia" w:eastAsiaTheme="minorEastAsia"/>
          <w:sz w:val="24"/>
        </w:rPr>
        <w:t>实验室安全事故应急处理注意事项</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实验室一旦发生安全事故，要保持镇定，确定发生事故类型，及时告知本单位安全责任人，必要时立即拨打相应的报警电话，并立即向学校保卫办公室、实验室安全管理中心及本实验室和</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 xml:space="preserve"> (1)</w:t>
      </w:r>
      <w:r>
        <w:rPr>
          <w:rFonts w:hint="eastAsia" w:asciiTheme="minorEastAsia" w:hAnsiTheme="minorEastAsia" w:eastAsiaTheme="minorEastAsia"/>
        </w:rPr>
        <w:tab/>
      </w:r>
      <w:r>
        <w:rPr>
          <w:rFonts w:hint="eastAsia" w:asciiTheme="minorEastAsia" w:hAnsiTheme="minorEastAsia" w:eastAsiaTheme="minorEastAsia"/>
        </w:rPr>
        <w:t>发生紧急事故时，应以下列优先次序处置：①保护人身安全，包括本人安全及他人安全；②保护公共财产；③保存学术资料。</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(2)</w:t>
      </w:r>
      <w:r>
        <w:rPr>
          <w:rFonts w:hint="eastAsia" w:asciiTheme="minorEastAsia" w:hAnsiTheme="minorEastAsia" w:eastAsiaTheme="minorEastAsia"/>
        </w:rPr>
        <w:tab/>
      </w:r>
      <w:r>
        <w:rPr>
          <w:rFonts w:hint="eastAsia" w:asciiTheme="minorEastAsia" w:hAnsiTheme="minorEastAsia" w:eastAsiaTheme="minorEastAsia"/>
        </w:rPr>
        <w:t>致电求助时应说明：①事故地点；②事故性质和严重程度；③你的姓名、位置及联系电话。</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(3)</w:t>
      </w:r>
      <w:r>
        <w:rPr>
          <w:rFonts w:hint="eastAsia" w:asciiTheme="minorEastAsia" w:hAnsiTheme="minorEastAsia" w:eastAsiaTheme="minorEastAsia"/>
        </w:rPr>
        <w:tab/>
      </w:r>
      <w:r>
        <w:rPr>
          <w:rFonts w:hint="eastAsia" w:asciiTheme="minorEastAsia" w:hAnsiTheme="minorEastAsia" w:eastAsiaTheme="minorEastAsia"/>
        </w:rPr>
        <w:t>急救电话号码：①火警电话：119；②匪警电话：110；③医疗急救：120。</w:t>
      </w:r>
    </w:p>
    <w:p>
      <w:pPr>
        <w:pStyle w:val="28"/>
        <w:spacing w:before="193" w:beforeLines="50" w:after="193" w:afterLines="50"/>
        <w:ind w:firstLine="475" w:firstLineChars="198"/>
        <w:contextualSpacing/>
        <w:rPr>
          <w:rFonts w:asciiTheme="minorEastAsia" w:hAnsiTheme="minorEastAsia" w:eastAsiaTheme="minorEastAsia"/>
        </w:rPr>
      </w:pPr>
      <w:r>
        <w:rPr>
          <w:rFonts w:hint="eastAsia" w:asciiTheme="minorEastAsia" w:hAnsiTheme="minorEastAsia" w:eastAsiaTheme="minorEastAsia"/>
        </w:rPr>
        <w:t>(4)</w:t>
      </w:r>
      <w:r>
        <w:rPr>
          <w:rFonts w:hint="eastAsia" w:asciiTheme="minorEastAsia" w:hAnsiTheme="minorEastAsia" w:eastAsiaTheme="minorEastAsia"/>
        </w:rPr>
        <w:tab/>
      </w:r>
      <w:r>
        <w:rPr>
          <w:rFonts w:hint="eastAsia" w:asciiTheme="minorEastAsia" w:hAnsiTheme="minorEastAsia" w:eastAsiaTheme="minorEastAsia"/>
        </w:rPr>
        <w:t>实验室安全事故，同时报以下部门：①保卫办公室报警电话：屯溪路校区总值班室62901110、翡翠湖校区总值班室63831110；②实验室安全管理中心电话：62901147、62901141、62901144。</w:t>
      </w:r>
    </w:p>
    <w:p>
      <w:pPr>
        <w:pStyle w:val="28"/>
        <w:spacing w:before="193" w:beforeLines="50" w:after="193" w:afterLines="50"/>
        <w:ind w:firstLine="475" w:firstLineChars="198"/>
        <w:contextualSpacing/>
        <w:rPr>
          <w:rFonts w:asciiTheme="minorEastAsia" w:hAnsiTheme="minorEastAsia" w:eastAsiaTheme="minorEastAsia"/>
        </w:rPr>
      </w:pPr>
    </w:p>
    <w:p>
      <w:pPr>
        <w:pStyle w:val="3"/>
        <w:spacing w:before="193" w:beforeLines="50" w:after="193" w:afterLines="50" w:line="240" w:lineRule="auto"/>
        <w:jc w:val="center"/>
        <w:rPr>
          <w:rFonts w:asciiTheme="minorEastAsia" w:hAnsiTheme="minorEastAsia" w:eastAsiaTheme="minorEastAsia"/>
          <w:kern w:val="0"/>
          <w:sz w:val="28"/>
          <w:szCs w:val="28"/>
        </w:rPr>
      </w:pPr>
      <w:bookmarkStart w:id="10" w:name="_Toc407024519"/>
      <w:bookmarkStart w:id="11" w:name="_Toc418778451"/>
      <w:r>
        <w:rPr>
          <w:rFonts w:asciiTheme="minorEastAsia" w:hAnsiTheme="minorEastAsia" w:eastAsiaTheme="minorEastAsia"/>
          <w:b w:val="0"/>
          <w:bCs w:val="0"/>
          <w:sz w:val="24"/>
          <w:szCs w:val="24"/>
        </w:rPr>
        <w:br w:type="page"/>
      </w:r>
      <w:bookmarkStart w:id="12" w:name="_Toc494406808"/>
      <w:r>
        <w:rPr>
          <w:rFonts w:asciiTheme="minorEastAsia" w:hAnsiTheme="minorEastAsia" w:eastAsiaTheme="minorEastAsia"/>
          <w:kern w:val="0"/>
          <w:sz w:val="28"/>
          <w:szCs w:val="28"/>
        </w:rPr>
        <w:t>实验室紧急应变指南</w:t>
      </w:r>
      <w:bookmarkEnd w:id="10"/>
      <w:bookmarkEnd w:id="11"/>
      <w:bookmarkEnd w:id="12"/>
    </w:p>
    <w:p>
      <w:pPr>
        <w:numPr>
          <w:ilvl w:val="0"/>
          <w:numId w:val="1"/>
        </w:numPr>
        <w:rPr>
          <w:rFonts w:asciiTheme="minorEastAsia" w:hAnsiTheme="minorEastAsia" w:eastAsiaTheme="minorEastAsia"/>
          <w:sz w:val="24"/>
        </w:rPr>
      </w:pPr>
      <w:r>
        <w:rPr>
          <w:rFonts w:asciiTheme="minorEastAsia" w:hAnsiTheme="minorEastAsia" w:eastAsiaTheme="minorEastAsia"/>
          <w:b/>
          <w:sz w:val="24"/>
        </w:rPr>
        <w:t>实验室紧急应变措施</w:t>
      </w:r>
    </w:p>
    <w:p>
      <w:pPr>
        <w:ind w:left="420"/>
        <w:rPr>
          <w:rFonts w:asciiTheme="minorEastAsia" w:hAnsiTheme="minorEastAsia" w:eastAsiaTheme="minorEastAsia"/>
          <w:sz w:val="24"/>
        </w:rPr>
      </w:pPr>
      <w:r>
        <w:rPr>
          <w:rFonts w:asciiTheme="minorEastAsia" w:hAnsiTheme="minorEastAsia" w:eastAsiaTheme="minorEastAsia"/>
          <w:sz w:val="24"/>
        </w:rPr>
        <w:t>1.1 衣物着火</w:t>
      </w:r>
    </w:p>
    <w:p>
      <w:pPr>
        <w:numPr>
          <w:ilvl w:val="0"/>
          <w:numId w:val="2"/>
        </w:numPr>
        <w:ind w:left="900" w:hanging="474"/>
        <w:rPr>
          <w:rFonts w:asciiTheme="minorEastAsia" w:hAnsiTheme="minorEastAsia" w:eastAsiaTheme="minorEastAsia"/>
          <w:sz w:val="24"/>
        </w:rPr>
      </w:pPr>
      <w:r>
        <w:rPr>
          <w:rFonts w:asciiTheme="minorEastAsia" w:hAnsiTheme="minorEastAsia" w:eastAsiaTheme="minorEastAsia"/>
          <w:sz w:val="24"/>
        </w:rPr>
        <w:t>就地翻滚熄灭火苗，或者使用灭火毯覆盖，或者如安全冲洗设备可用时，则立即用水浸透衣物。</w:t>
      </w:r>
    </w:p>
    <w:p>
      <w:pPr>
        <w:numPr>
          <w:ilvl w:val="0"/>
          <w:numId w:val="2"/>
        </w:numPr>
        <w:ind w:left="993" w:hanging="567"/>
        <w:rPr>
          <w:rFonts w:asciiTheme="minorEastAsia" w:hAnsiTheme="minorEastAsia" w:eastAsiaTheme="minorEastAsia"/>
          <w:sz w:val="24"/>
        </w:rPr>
      </w:pPr>
      <w:r>
        <w:rPr>
          <w:rFonts w:asciiTheme="minorEastAsia" w:hAnsiTheme="minorEastAsia" w:eastAsiaTheme="minorEastAsia"/>
          <w:sz w:val="24"/>
        </w:rPr>
        <w:t>如有必要，采取医学处理。</w:t>
      </w:r>
    </w:p>
    <w:p>
      <w:pPr>
        <w:numPr>
          <w:ilvl w:val="0"/>
          <w:numId w:val="2"/>
        </w:numPr>
        <w:ind w:left="993" w:hanging="567"/>
        <w:rPr>
          <w:rFonts w:asciiTheme="minorEastAsia" w:hAnsiTheme="minorEastAsia" w:eastAsiaTheme="minorEastAsia"/>
          <w:sz w:val="24"/>
        </w:rPr>
      </w:pPr>
      <w:r>
        <w:rPr>
          <w:rFonts w:asciiTheme="minorEastAsia" w:hAnsiTheme="minorEastAsia" w:eastAsiaTheme="minorEastAsia"/>
          <w:sz w:val="24"/>
        </w:rPr>
        <w:t>立即向导师和学校保卫部门报告事故。</w:t>
      </w:r>
    </w:p>
    <w:p>
      <w:pPr>
        <w:ind w:left="420"/>
        <w:rPr>
          <w:rFonts w:asciiTheme="minorEastAsia" w:hAnsiTheme="minorEastAsia" w:eastAsiaTheme="minorEastAsia"/>
          <w:sz w:val="24"/>
        </w:rPr>
      </w:pPr>
      <w:r>
        <w:rPr>
          <w:rFonts w:asciiTheme="minorEastAsia" w:hAnsiTheme="minorEastAsia" w:eastAsiaTheme="minorEastAsia"/>
          <w:sz w:val="24"/>
        </w:rPr>
        <w:t>1.2 化学品溅到身体</w:t>
      </w:r>
    </w:p>
    <w:p>
      <w:pPr>
        <w:numPr>
          <w:ilvl w:val="0"/>
          <w:numId w:val="3"/>
        </w:numPr>
        <w:ind w:left="900" w:hanging="474"/>
        <w:rPr>
          <w:rFonts w:asciiTheme="minorEastAsia" w:hAnsiTheme="minorEastAsia" w:eastAsiaTheme="minorEastAsia"/>
          <w:sz w:val="24"/>
        </w:rPr>
      </w:pPr>
      <w:r>
        <w:rPr>
          <w:rFonts w:asciiTheme="minorEastAsia" w:hAnsiTheme="minorEastAsia" w:eastAsiaTheme="minorEastAsia"/>
          <w:sz w:val="24"/>
        </w:rPr>
        <w:t>用紧急冲洗设备或水龙头将身体溅到的部位在快速流动的水下冲洗至少5分钟。</w:t>
      </w:r>
    </w:p>
    <w:p>
      <w:pPr>
        <w:numPr>
          <w:ilvl w:val="0"/>
          <w:numId w:val="3"/>
        </w:numPr>
        <w:ind w:left="900" w:hanging="474"/>
        <w:rPr>
          <w:rFonts w:asciiTheme="minorEastAsia" w:hAnsiTheme="minorEastAsia" w:eastAsiaTheme="minorEastAsia"/>
          <w:sz w:val="24"/>
        </w:rPr>
      </w:pPr>
      <w:r>
        <w:rPr>
          <w:rFonts w:asciiTheme="minorEastAsia" w:hAnsiTheme="minorEastAsia" w:eastAsiaTheme="minorEastAsia"/>
          <w:sz w:val="24"/>
        </w:rPr>
        <w:t>立即除去被溅到的衣物。</w:t>
      </w:r>
    </w:p>
    <w:p>
      <w:pPr>
        <w:numPr>
          <w:ilvl w:val="0"/>
          <w:numId w:val="3"/>
        </w:numPr>
        <w:ind w:left="900" w:hanging="474"/>
        <w:rPr>
          <w:rFonts w:asciiTheme="minorEastAsia" w:hAnsiTheme="minorEastAsia" w:eastAsiaTheme="minorEastAsia"/>
          <w:sz w:val="24"/>
        </w:rPr>
      </w:pPr>
      <w:r>
        <w:rPr>
          <w:rFonts w:asciiTheme="minorEastAsia" w:hAnsiTheme="minorEastAsia" w:eastAsiaTheme="minorEastAsia"/>
          <w:sz w:val="24"/>
        </w:rPr>
        <w:t>确认化学品没有进到鞋内。</w:t>
      </w:r>
    </w:p>
    <w:p>
      <w:pPr>
        <w:numPr>
          <w:ilvl w:val="0"/>
          <w:numId w:val="3"/>
        </w:numPr>
        <w:ind w:left="900" w:hanging="474"/>
        <w:rPr>
          <w:rFonts w:asciiTheme="minorEastAsia" w:hAnsiTheme="minorEastAsia" w:eastAsiaTheme="minorEastAsia"/>
          <w:sz w:val="24"/>
        </w:rPr>
      </w:pPr>
      <w:r>
        <w:rPr>
          <w:rFonts w:asciiTheme="minorEastAsia" w:hAnsiTheme="minorEastAsia" w:eastAsiaTheme="minorEastAsia"/>
          <w:sz w:val="24"/>
        </w:rPr>
        <w:t>如有必要，采取医学处理。</w:t>
      </w:r>
    </w:p>
    <w:p>
      <w:pPr>
        <w:numPr>
          <w:ilvl w:val="0"/>
          <w:numId w:val="3"/>
        </w:numPr>
        <w:ind w:left="900" w:hanging="474"/>
        <w:rPr>
          <w:rFonts w:asciiTheme="minorEastAsia" w:hAnsiTheme="minorEastAsia" w:eastAsiaTheme="minorEastAsia"/>
          <w:sz w:val="24"/>
        </w:rPr>
      </w:pPr>
      <w:r>
        <w:rPr>
          <w:rFonts w:asciiTheme="minorEastAsia" w:hAnsiTheme="minorEastAsia" w:eastAsiaTheme="minorEastAsia"/>
          <w:sz w:val="24"/>
        </w:rPr>
        <w:t>向导师和学校保卫部门报告事故。</w:t>
      </w:r>
    </w:p>
    <w:p>
      <w:pPr>
        <w:ind w:left="420"/>
        <w:rPr>
          <w:rFonts w:asciiTheme="minorEastAsia" w:hAnsiTheme="minorEastAsia" w:eastAsiaTheme="minorEastAsia"/>
          <w:sz w:val="24"/>
        </w:rPr>
      </w:pPr>
      <w:r>
        <w:rPr>
          <w:rFonts w:asciiTheme="minorEastAsia" w:hAnsiTheme="minorEastAsia" w:eastAsiaTheme="minorEastAsia"/>
          <w:sz w:val="24"/>
        </w:rPr>
        <w:t>1.3 轻微割破和刺伤</w:t>
      </w:r>
    </w:p>
    <w:p>
      <w:pPr>
        <w:numPr>
          <w:ilvl w:val="0"/>
          <w:numId w:val="4"/>
        </w:numPr>
        <w:ind w:left="993" w:hanging="567"/>
        <w:rPr>
          <w:rFonts w:asciiTheme="minorEastAsia" w:hAnsiTheme="minorEastAsia" w:eastAsiaTheme="minorEastAsia"/>
          <w:sz w:val="24"/>
        </w:rPr>
      </w:pPr>
      <w:r>
        <w:rPr>
          <w:rFonts w:asciiTheme="minorEastAsia" w:hAnsiTheme="minorEastAsia" w:eastAsiaTheme="minorEastAsia"/>
          <w:sz w:val="24"/>
        </w:rPr>
        <w:t>用力地使用肥皂和水冲洗伤口几分钟并挤出血液。</w:t>
      </w:r>
    </w:p>
    <w:p>
      <w:pPr>
        <w:numPr>
          <w:ilvl w:val="0"/>
          <w:numId w:val="4"/>
        </w:numPr>
        <w:ind w:left="993" w:hanging="567"/>
        <w:rPr>
          <w:rFonts w:asciiTheme="minorEastAsia" w:hAnsiTheme="minorEastAsia" w:eastAsiaTheme="minorEastAsia"/>
          <w:sz w:val="24"/>
        </w:rPr>
      </w:pPr>
      <w:r>
        <w:rPr>
          <w:rFonts w:asciiTheme="minorEastAsia" w:hAnsiTheme="minorEastAsia" w:eastAsiaTheme="minorEastAsia"/>
          <w:sz w:val="24"/>
        </w:rPr>
        <w:t>如有必要，采取医学处理。</w:t>
      </w:r>
    </w:p>
    <w:p>
      <w:pPr>
        <w:numPr>
          <w:ilvl w:val="0"/>
          <w:numId w:val="4"/>
        </w:numPr>
        <w:ind w:left="993" w:hanging="567"/>
        <w:rPr>
          <w:rFonts w:asciiTheme="minorEastAsia" w:hAnsiTheme="minorEastAsia" w:eastAsiaTheme="minorEastAsia"/>
          <w:sz w:val="24"/>
        </w:rPr>
      </w:pPr>
      <w:r>
        <w:rPr>
          <w:rFonts w:asciiTheme="minorEastAsia" w:hAnsiTheme="minorEastAsia" w:eastAsiaTheme="minorEastAsia"/>
          <w:sz w:val="24"/>
        </w:rPr>
        <w:t>向导师和学校保卫部门报告事故。</w:t>
      </w:r>
    </w:p>
    <w:p>
      <w:pPr>
        <w:ind w:left="420"/>
        <w:rPr>
          <w:rFonts w:asciiTheme="minorEastAsia" w:hAnsiTheme="minorEastAsia" w:eastAsiaTheme="minorEastAsia"/>
          <w:sz w:val="24"/>
        </w:rPr>
      </w:pPr>
      <w:r>
        <w:rPr>
          <w:rFonts w:asciiTheme="minorEastAsia" w:hAnsiTheme="minorEastAsia" w:eastAsiaTheme="minorEastAsia"/>
          <w:sz w:val="24"/>
        </w:rPr>
        <w:t>1.4 身体受到放射性污染</w:t>
      </w:r>
    </w:p>
    <w:p>
      <w:pPr>
        <w:numPr>
          <w:ilvl w:val="0"/>
          <w:numId w:val="5"/>
        </w:numPr>
        <w:ind w:left="993" w:hanging="567"/>
        <w:rPr>
          <w:rFonts w:asciiTheme="minorEastAsia" w:hAnsiTheme="minorEastAsia" w:eastAsiaTheme="minorEastAsia"/>
          <w:sz w:val="24"/>
        </w:rPr>
      </w:pPr>
      <w:r>
        <w:rPr>
          <w:rFonts w:asciiTheme="minorEastAsia" w:hAnsiTheme="minorEastAsia" w:eastAsiaTheme="minorEastAsia"/>
          <w:sz w:val="24"/>
        </w:rPr>
        <w:t>除去受污染的衣物。</w:t>
      </w:r>
    </w:p>
    <w:p>
      <w:pPr>
        <w:numPr>
          <w:ilvl w:val="0"/>
          <w:numId w:val="5"/>
        </w:numPr>
        <w:ind w:left="993" w:hanging="567"/>
        <w:rPr>
          <w:rFonts w:asciiTheme="minorEastAsia" w:hAnsiTheme="minorEastAsia" w:eastAsiaTheme="minorEastAsia"/>
          <w:sz w:val="24"/>
        </w:rPr>
      </w:pPr>
      <w:r>
        <w:rPr>
          <w:rFonts w:asciiTheme="minorEastAsia" w:hAnsiTheme="minorEastAsia" w:eastAsiaTheme="minorEastAsia"/>
          <w:sz w:val="24"/>
        </w:rPr>
        <w:t>用水彻底冲洗被辐射部位。</w:t>
      </w:r>
    </w:p>
    <w:p>
      <w:pPr>
        <w:numPr>
          <w:ilvl w:val="0"/>
          <w:numId w:val="5"/>
        </w:numPr>
        <w:ind w:left="993" w:hanging="567"/>
        <w:rPr>
          <w:rFonts w:asciiTheme="minorEastAsia" w:hAnsiTheme="minorEastAsia" w:eastAsiaTheme="minorEastAsia"/>
          <w:sz w:val="24"/>
        </w:rPr>
      </w:pPr>
      <w:r>
        <w:rPr>
          <w:rFonts w:asciiTheme="minorEastAsia" w:hAnsiTheme="minorEastAsia" w:eastAsiaTheme="minorEastAsia"/>
          <w:sz w:val="24"/>
        </w:rPr>
        <w:t>如有必要，采取医学处理。</w:t>
      </w:r>
    </w:p>
    <w:p>
      <w:pPr>
        <w:numPr>
          <w:ilvl w:val="0"/>
          <w:numId w:val="5"/>
        </w:numPr>
        <w:ind w:left="993" w:hanging="567"/>
        <w:rPr>
          <w:rFonts w:asciiTheme="minorEastAsia" w:hAnsiTheme="minorEastAsia" w:eastAsiaTheme="minorEastAsia"/>
          <w:sz w:val="24"/>
        </w:rPr>
      </w:pPr>
      <w:r>
        <w:rPr>
          <w:rFonts w:asciiTheme="minorEastAsia" w:hAnsiTheme="minorEastAsia" w:eastAsiaTheme="minorEastAsia"/>
          <w:sz w:val="24"/>
        </w:rPr>
        <w:t>向导师和学校保卫部门报告事故。</w:t>
      </w:r>
    </w:p>
    <w:p>
      <w:pPr>
        <w:ind w:left="420"/>
        <w:rPr>
          <w:rFonts w:asciiTheme="minorEastAsia" w:hAnsiTheme="minorEastAsia" w:eastAsiaTheme="minorEastAsia"/>
          <w:sz w:val="24"/>
        </w:rPr>
      </w:pPr>
      <w:r>
        <w:rPr>
          <w:rFonts w:asciiTheme="minorEastAsia" w:hAnsiTheme="minorEastAsia" w:eastAsiaTheme="minorEastAsia"/>
          <w:sz w:val="24"/>
        </w:rPr>
        <w:t>1.5 安全防护设备</w:t>
      </w:r>
    </w:p>
    <w:p>
      <w:pPr>
        <w:ind w:firstLine="424" w:firstLineChars="177"/>
        <w:rPr>
          <w:rFonts w:asciiTheme="minorEastAsia" w:hAnsiTheme="minorEastAsia" w:eastAsiaTheme="minorEastAsia"/>
          <w:sz w:val="24"/>
        </w:rPr>
      </w:pPr>
      <w:r>
        <w:rPr>
          <w:rFonts w:asciiTheme="minorEastAsia" w:hAnsiTheme="minorEastAsia" w:eastAsiaTheme="minorEastAsia"/>
          <w:sz w:val="24"/>
        </w:rPr>
        <w:t>所有的实验室人员必须非常清楚地了解安全设备所在的位置：</w:t>
      </w:r>
    </w:p>
    <w:p>
      <w:pPr>
        <w:numPr>
          <w:ilvl w:val="0"/>
          <w:numId w:val="6"/>
        </w:numPr>
        <w:ind w:left="993" w:hanging="567"/>
        <w:rPr>
          <w:rFonts w:asciiTheme="minorEastAsia" w:hAnsiTheme="minorEastAsia" w:eastAsiaTheme="minorEastAsia"/>
          <w:sz w:val="24"/>
        </w:rPr>
      </w:pPr>
      <w:r>
        <w:rPr>
          <w:rFonts w:asciiTheme="minorEastAsia" w:hAnsiTheme="minorEastAsia" w:eastAsiaTheme="minorEastAsia"/>
          <w:sz w:val="24"/>
        </w:rPr>
        <w:t>安全防护设备的布局。</w:t>
      </w:r>
    </w:p>
    <w:p>
      <w:pPr>
        <w:numPr>
          <w:ilvl w:val="0"/>
          <w:numId w:val="6"/>
        </w:numPr>
        <w:ind w:left="993" w:hanging="567"/>
        <w:rPr>
          <w:rFonts w:asciiTheme="minorEastAsia" w:hAnsiTheme="minorEastAsia" w:eastAsiaTheme="minorEastAsia"/>
          <w:sz w:val="24"/>
        </w:rPr>
      </w:pPr>
      <w:r>
        <w:rPr>
          <w:rFonts w:asciiTheme="minorEastAsia" w:hAnsiTheme="minorEastAsia" w:eastAsiaTheme="minorEastAsia"/>
          <w:sz w:val="24"/>
        </w:rPr>
        <w:t>急救箱。</w:t>
      </w:r>
    </w:p>
    <w:p>
      <w:pPr>
        <w:numPr>
          <w:ilvl w:val="0"/>
          <w:numId w:val="6"/>
        </w:numPr>
        <w:ind w:left="993" w:hanging="567"/>
        <w:rPr>
          <w:rFonts w:asciiTheme="minorEastAsia" w:hAnsiTheme="minorEastAsia" w:eastAsiaTheme="minorEastAsia"/>
          <w:sz w:val="24"/>
        </w:rPr>
      </w:pPr>
      <w:r>
        <w:rPr>
          <w:rFonts w:asciiTheme="minorEastAsia" w:hAnsiTheme="minorEastAsia" w:eastAsiaTheme="minorEastAsia"/>
          <w:sz w:val="24"/>
        </w:rPr>
        <w:t>所有逃生路线。</w:t>
      </w:r>
    </w:p>
    <w:p>
      <w:pPr>
        <w:numPr>
          <w:ilvl w:val="0"/>
          <w:numId w:val="6"/>
        </w:numPr>
        <w:ind w:left="993" w:hanging="567"/>
        <w:rPr>
          <w:rFonts w:asciiTheme="minorEastAsia" w:hAnsiTheme="minorEastAsia" w:eastAsiaTheme="minorEastAsia"/>
          <w:sz w:val="24"/>
        </w:rPr>
      </w:pPr>
      <w:r>
        <w:rPr>
          <w:rFonts w:asciiTheme="minorEastAsia" w:hAnsiTheme="minorEastAsia" w:eastAsiaTheme="minorEastAsia"/>
          <w:sz w:val="24"/>
        </w:rPr>
        <w:t>灭火器材。</w:t>
      </w:r>
    </w:p>
    <w:p>
      <w:pPr>
        <w:numPr>
          <w:ilvl w:val="0"/>
          <w:numId w:val="6"/>
        </w:numPr>
        <w:ind w:left="993" w:hanging="567"/>
        <w:rPr>
          <w:rFonts w:asciiTheme="minorEastAsia" w:hAnsiTheme="minorEastAsia" w:eastAsiaTheme="minorEastAsia"/>
          <w:sz w:val="24"/>
        </w:rPr>
      </w:pPr>
      <w:r>
        <w:rPr>
          <w:rFonts w:asciiTheme="minorEastAsia" w:hAnsiTheme="minorEastAsia" w:eastAsiaTheme="minorEastAsia"/>
          <w:sz w:val="24"/>
        </w:rPr>
        <w:t>紧急洗眼装置。</w:t>
      </w:r>
    </w:p>
    <w:p>
      <w:pPr>
        <w:numPr>
          <w:ilvl w:val="0"/>
          <w:numId w:val="6"/>
        </w:numPr>
        <w:ind w:left="993" w:hanging="567"/>
        <w:rPr>
          <w:rFonts w:asciiTheme="minorEastAsia" w:hAnsiTheme="minorEastAsia" w:eastAsiaTheme="minorEastAsia"/>
          <w:sz w:val="24"/>
        </w:rPr>
      </w:pPr>
      <w:r>
        <w:rPr>
          <w:rFonts w:asciiTheme="minorEastAsia" w:hAnsiTheme="minorEastAsia" w:eastAsiaTheme="minorEastAsia"/>
          <w:sz w:val="24"/>
        </w:rPr>
        <w:t>紧急冲淋器。</w:t>
      </w:r>
    </w:p>
    <w:p>
      <w:pPr>
        <w:numPr>
          <w:ilvl w:val="0"/>
          <w:numId w:val="6"/>
        </w:numPr>
        <w:ind w:left="993" w:hanging="567"/>
        <w:rPr>
          <w:rFonts w:asciiTheme="minorEastAsia" w:hAnsiTheme="minorEastAsia" w:eastAsiaTheme="minorEastAsia"/>
          <w:sz w:val="24"/>
        </w:rPr>
      </w:pPr>
      <w:r>
        <w:rPr>
          <w:rFonts w:asciiTheme="minorEastAsia" w:hAnsiTheme="minorEastAsia" w:eastAsiaTheme="minorEastAsia"/>
          <w:sz w:val="24"/>
        </w:rPr>
        <w:t>溅出化学品处理设备。</w:t>
      </w:r>
    </w:p>
    <w:p>
      <w:pPr>
        <w:ind w:left="478" w:leftChars="228"/>
        <w:rPr>
          <w:rFonts w:asciiTheme="minorEastAsia" w:hAnsiTheme="minorEastAsia" w:eastAsiaTheme="minorEastAsia"/>
          <w:sz w:val="24"/>
        </w:rPr>
      </w:pPr>
      <w:r>
        <w:rPr>
          <w:rFonts w:asciiTheme="minorEastAsia" w:hAnsiTheme="minorEastAsia" w:eastAsiaTheme="minorEastAsia"/>
          <w:sz w:val="24"/>
        </w:rPr>
        <w:t>所有实验操作过程中所产生的伤害都必须在24小时内或第二个工作日向学校保卫部门报告。</w:t>
      </w:r>
    </w:p>
    <w:p>
      <w:pPr>
        <w:numPr>
          <w:ilvl w:val="0"/>
          <w:numId w:val="1"/>
        </w:numPr>
        <w:rPr>
          <w:rFonts w:asciiTheme="minorEastAsia" w:hAnsiTheme="minorEastAsia" w:eastAsiaTheme="minorEastAsia"/>
          <w:b/>
          <w:bCs/>
          <w:sz w:val="24"/>
        </w:rPr>
      </w:pPr>
      <w:r>
        <w:rPr>
          <w:rFonts w:asciiTheme="minorEastAsia" w:hAnsiTheme="minorEastAsia" w:eastAsiaTheme="minorEastAsia"/>
          <w:b/>
          <w:sz w:val="24"/>
        </w:rPr>
        <w:t>医疗急救-快速处理步骤</w:t>
      </w:r>
    </w:p>
    <w:p>
      <w:pPr>
        <w:numPr>
          <w:ilvl w:val="0"/>
          <w:numId w:val="7"/>
        </w:numPr>
        <w:ind w:left="993" w:hanging="567"/>
        <w:rPr>
          <w:rFonts w:asciiTheme="minorEastAsia" w:hAnsiTheme="minorEastAsia" w:eastAsiaTheme="minorEastAsia"/>
          <w:sz w:val="24"/>
        </w:rPr>
      </w:pPr>
      <w:r>
        <w:rPr>
          <w:rFonts w:asciiTheme="minorEastAsia" w:hAnsiTheme="minorEastAsia" w:eastAsiaTheme="minorEastAsia"/>
          <w:sz w:val="24"/>
        </w:rPr>
        <w:t>保持冷静，立即告知医务室。</w:t>
      </w:r>
    </w:p>
    <w:p>
      <w:pPr>
        <w:numPr>
          <w:ilvl w:val="0"/>
          <w:numId w:val="7"/>
        </w:numPr>
        <w:ind w:left="993" w:hanging="567"/>
        <w:rPr>
          <w:rFonts w:asciiTheme="minorEastAsia" w:hAnsiTheme="minorEastAsia" w:eastAsiaTheme="minorEastAsia"/>
          <w:sz w:val="24"/>
        </w:rPr>
      </w:pPr>
      <w:r>
        <w:rPr>
          <w:rFonts w:asciiTheme="minorEastAsia" w:hAnsiTheme="minorEastAsia" w:eastAsiaTheme="minorEastAsia"/>
          <w:sz w:val="24"/>
        </w:rPr>
        <w:t>如有必要，马上采取可以救生的一切措施。</w:t>
      </w:r>
    </w:p>
    <w:p>
      <w:pPr>
        <w:numPr>
          <w:ilvl w:val="0"/>
          <w:numId w:val="7"/>
        </w:numPr>
        <w:ind w:left="993" w:hanging="567"/>
        <w:rPr>
          <w:rFonts w:asciiTheme="minorEastAsia" w:hAnsiTheme="minorEastAsia" w:eastAsiaTheme="minorEastAsia"/>
          <w:sz w:val="24"/>
        </w:rPr>
      </w:pPr>
      <w:r>
        <w:rPr>
          <w:rFonts w:asciiTheme="minorEastAsia" w:hAnsiTheme="minorEastAsia" w:eastAsiaTheme="minorEastAsia"/>
          <w:sz w:val="24"/>
        </w:rPr>
        <w:t>除非有被进一步伤害的可能，否则不要轻易移动受伤人员。</w:t>
      </w:r>
    </w:p>
    <w:p>
      <w:pPr>
        <w:numPr>
          <w:ilvl w:val="0"/>
          <w:numId w:val="7"/>
        </w:numPr>
        <w:ind w:left="993" w:hanging="567"/>
        <w:rPr>
          <w:rFonts w:asciiTheme="minorEastAsia" w:hAnsiTheme="minorEastAsia" w:eastAsiaTheme="minorEastAsia"/>
          <w:sz w:val="24"/>
        </w:rPr>
      </w:pPr>
      <w:r>
        <w:rPr>
          <w:rFonts w:asciiTheme="minorEastAsia" w:hAnsiTheme="minorEastAsia" w:eastAsiaTheme="minorEastAsia"/>
          <w:sz w:val="24"/>
        </w:rPr>
        <w:t>做好受伤人员的保暖工作。</w:t>
      </w:r>
    </w:p>
    <w:p>
      <w:pPr>
        <w:numPr>
          <w:ilvl w:val="0"/>
          <w:numId w:val="7"/>
        </w:numPr>
        <w:ind w:left="993" w:hanging="567"/>
        <w:rPr>
          <w:rFonts w:asciiTheme="minorEastAsia" w:hAnsiTheme="minorEastAsia" w:eastAsiaTheme="minorEastAsia"/>
          <w:sz w:val="24"/>
        </w:rPr>
      </w:pPr>
      <w:r>
        <w:rPr>
          <w:rFonts w:asciiTheme="minorEastAsia" w:hAnsiTheme="minorEastAsia" w:eastAsiaTheme="minorEastAsia"/>
          <w:sz w:val="24"/>
        </w:rPr>
        <w:t>由医务室医生打急救中心电话求助。</w:t>
      </w:r>
    </w:p>
    <w:p>
      <w:pPr>
        <w:numPr>
          <w:ilvl w:val="0"/>
          <w:numId w:val="7"/>
        </w:numPr>
        <w:ind w:left="993" w:hanging="567"/>
        <w:rPr>
          <w:rFonts w:asciiTheme="minorEastAsia" w:hAnsiTheme="minorEastAsia" w:eastAsiaTheme="minorEastAsia"/>
          <w:sz w:val="24"/>
        </w:rPr>
      </w:pPr>
      <w:r>
        <w:rPr>
          <w:rFonts w:asciiTheme="minorEastAsia" w:hAnsiTheme="minorEastAsia" w:eastAsiaTheme="minorEastAsia"/>
          <w:sz w:val="24"/>
        </w:rPr>
        <w:t>轻伤可直接去医务室治疗。</w:t>
      </w:r>
    </w:p>
    <w:p>
      <w:pPr>
        <w:numPr>
          <w:ilvl w:val="0"/>
          <w:numId w:val="1"/>
        </w:numPr>
        <w:rPr>
          <w:rFonts w:asciiTheme="minorEastAsia" w:hAnsiTheme="minorEastAsia" w:eastAsiaTheme="minorEastAsia"/>
          <w:b/>
          <w:bCs/>
          <w:sz w:val="24"/>
        </w:rPr>
      </w:pPr>
      <w:r>
        <w:rPr>
          <w:rFonts w:asciiTheme="minorEastAsia" w:hAnsiTheme="minorEastAsia" w:eastAsiaTheme="minorEastAsia"/>
          <w:b/>
          <w:sz w:val="24"/>
        </w:rPr>
        <w:t>重大事故-快速处理步骤</w:t>
      </w:r>
    </w:p>
    <w:p>
      <w:pPr>
        <w:numPr>
          <w:ilvl w:val="0"/>
          <w:numId w:val="8"/>
        </w:numPr>
        <w:ind w:left="993" w:hanging="567"/>
        <w:rPr>
          <w:rFonts w:asciiTheme="minorEastAsia" w:hAnsiTheme="minorEastAsia" w:eastAsiaTheme="minorEastAsia"/>
          <w:sz w:val="24"/>
        </w:rPr>
      </w:pPr>
      <w:r>
        <w:rPr>
          <w:rFonts w:asciiTheme="minorEastAsia" w:hAnsiTheme="minorEastAsia" w:eastAsiaTheme="minorEastAsia"/>
          <w:sz w:val="24"/>
        </w:rPr>
        <w:t>将受伤或受辐射人员抬离事故现场。</w:t>
      </w:r>
    </w:p>
    <w:p>
      <w:pPr>
        <w:numPr>
          <w:ilvl w:val="0"/>
          <w:numId w:val="8"/>
        </w:numPr>
        <w:ind w:left="993" w:hanging="567"/>
        <w:rPr>
          <w:rFonts w:asciiTheme="minorEastAsia" w:hAnsiTheme="minorEastAsia" w:eastAsiaTheme="minorEastAsia"/>
          <w:sz w:val="24"/>
        </w:rPr>
      </w:pPr>
      <w:r>
        <w:rPr>
          <w:rFonts w:asciiTheme="minorEastAsia" w:hAnsiTheme="minorEastAsia" w:eastAsiaTheme="minorEastAsia"/>
          <w:sz w:val="24"/>
        </w:rPr>
        <w:t>疏散事故现场人群。</w:t>
      </w:r>
    </w:p>
    <w:p>
      <w:pPr>
        <w:numPr>
          <w:ilvl w:val="0"/>
          <w:numId w:val="8"/>
        </w:numPr>
        <w:ind w:left="993" w:hanging="567"/>
        <w:rPr>
          <w:rFonts w:asciiTheme="minorEastAsia" w:hAnsiTheme="minorEastAsia" w:eastAsiaTheme="minorEastAsia"/>
          <w:sz w:val="24"/>
        </w:rPr>
      </w:pPr>
      <w:r>
        <w:rPr>
          <w:rFonts w:asciiTheme="minorEastAsia" w:hAnsiTheme="minorEastAsia" w:eastAsiaTheme="minorEastAsia"/>
          <w:sz w:val="24"/>
        </w:rPr>
        <w:t>报告学校保卫部门和医务室。</w:t>
      </w:r>
    </w:p>
    <w:p>
      <w:pPr>
        <w:numPr>
          <w:ilvl w:val="0"/>
          <w:numId w:val="8"/>
        </w:numPr>
        <w:ind w:left="993" w:hanging="567"/>
        <w:rPr>
          <w:rFonts w:asciiTheme="minorEastAsia" w:hAnsiTheme="minorEastAsia" w:eastAsiaTheme="minorEastAsia"/>
          <w:sz w:val="24"/>
        </w:rPr>
      </w:pPr>
      <w:r>
        <w:rPr>
          <w:rFonts w:asciiTheme="minorEastAsia" w:hAnsiTheme="minorEastAsia" w:eastAsiaTheme="minorEastAsia"/>
          <w:sz w:val="24"/>
        </w:rPr>
        <w:t>封锁现场。</w:t>
      </w:r>
    </w:p>
    <w:p>
      <w:pPr>
        <w:numPr>
          <w:ilvl w:val="0"/>
          <w:numId w:val="8"/>
        </w:numPr>
        <w:ind w:left="993" w:hanging="567"/>
        <w:rPr>
          <w:rFonts w:asciiTheme="minorEastAsia" w:hAnsiTheme="minorEastAsia" w:eastAsiaTheme="minorEastAsia"/>
          <w:sz w:val="24"/>
        </w:rPr>
      </w:pPr>
      <w:r>
        <w:rPr>
          <w:rFonts w:asciiTheme="minorEastAsia" w:hAnsiTheme="minorEastAsia" w:eastAsiaTheme="minorEastAsia"/>
          <w:sz w:val="24"/>
        </w:rPr>
        <w:t>现场应有处理事故经验丰富的人员和学校保卫部门及医务室人员到场。</w:t>
      </w:r>
    </w:p>
    <w:p>
      <w:pPr>
        <w:ind w:left="1260"/>
        <w:rPr>
          <w:rFonts w:asciiTheme="minorEastAsia" w:hAnsiTheme="minorEastAsia" w:eastAsiaTheme="minorEastAsia"/>
          <w:sz w:val="24"/>
        </w:rPr>
      </w:pPr>
    </w:p>
    <w:tbl>
      <w:tblPr>
        <w:tblStyle w:val="20"/>
        <w:tblW w:w="8145" w:type="dxa"/>
        <w:tblInd w:w="46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50"/>
        <w:gridCol w:w="2410"/>
        <w:gridCol w:w="36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社会机构联系方式</w:t>
            </w: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校内机构联系方式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5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消防安全</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110, 119</w:t>
            </w:r>
          </w:p>
        </w:tc>
        <w:tc>
          <w:tcPr>
            <w:tcW w:w="368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保卫处：62901110（南区）</w:t>
            </w:r>
          </w:p>
          <w:p>
            <w:pPr>
              <w:ind w:firstLine="840" w:firstLineChars="400"/>
              <w:rPr>
                <w:rFonts w:asciiTheme="minorEastAsia" w:hAnsiTheme="minorEastAsia" w:eastAsiaTheme="minorEastAsia"/>
                <w:szCs w:val="21"/>
              </w:rPr>
            </w:pPr>
            <w:r>
              <w:rPr>
                <w:rFonts w:asciiTheme="minorEastAsia" w:hAnsiTheme="minorEastAsia" w:eastAsiaTheme="minorEastAsia"/>
                <w:szCs w:val="21"/>
              </w:rPr>
              <w:t>63831110（翡翠湖校区）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205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医疗急救</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120</w:t>
            </w:r>
          </w:p>
        </w:tc>
        <w:tc>
          <w:tcPr>
            <w:tcW w:w="368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校医院：62901120（南区）</w:t>
            </w:r>
          </w:p>
          <w:p>
            <w:pPr>
              <w:ind w:firstLine="840" w:firstLineChars="400"/>
              <w:rPr>
                <w:rFonts w:asciiTheme="minorEastAsia" w:hAnsiTheme="minorEastAsia" w:eastAsiaTheme="minorEastAsia"/>
                <w:szCs w:val="21"/>
              </w:rPr>
            </w:pPr>
            <w:r>
              <w:rPr>
                <w:rFonts w:asciiTheme="minorEastAsia" w:hAnsiTheme="minorEastAsia" w:eastAsiaTheme="minorEastAsia"/>
                <w:szCs w:val="21"/>
              </w:rPr>
              <w:t>63831120（翡翠湖校区）</w:t>
            </w:r>
          </w:p>
        </w:tc>
      </w:tr>
    </w:tbl>
    <w:p>
      <w:pPr>
        <w:rPr>
          <w:rFonts w:asciiTheme="minorEastAsia" w:hAnsiTheme="minorEastAsia" w:eastAsiaTheme="minorEastAsia"/>
          <w:b/>
          <w:sz w:val="24"/>
        </w:rPr>
      </w:pPr>
    </w:p>
    <w:p>
      <w:pPr>
        <w:numPr>
          <w:ilvl w:val="0"/>
          <w:numId w:val="1"/>
        </w:numPr>
        <w:rPr>
          <w:rFonts w:asciiTheme="minorEastAsia" w:hAnsiTheme="minorEastAsia" w:eastAsiaTheme="minorEastAsia"/>
          <w:b/>
          <w:bCs/>
          <w:sz w:val="24"/>
        </w:rPr>
      </w:pPr>
      <w:r>
        <w:rPr>
          <w:rFonts w:asciiTheme="minorEastAsia" w:hAnsiTheme="minorEastAsia" w:eastAsiaTheme="minorEastAsia"/>
          <w:b/>
          <w:sz w:val="24"/>
        </w:rPr>
        <w:t>紧急灭火</w:t>
      </w:r>
    </w:p>
    <w:p>
      <w:pPr>
        <w:ind w:left="420"/>
        <w:rPr>
          <w:rFonts w:asciiTheme="minorEastAsia" w:hAnsiTheme="minorEastAsia" w:eastAsiaTheme="minorEastAsia"/>
          <w:b/>
          <w:bCs/>
          <w:sz w:val="24"/>
        </w:rPr>
      </w:pPr>
      <w:r>
        <w:rPr>
          <w:rFonts w:asciiTheme="minorEastAsia" w:hAnsiTheme="minorEastAsia" w:eastAsiaTheme="minorEastAsia"/>
          <w:sz w:val="24"/>
        </w:rPr>
        <w:t>4.1 注意事项与预防措施</w:t>
      </w:r>
    </w:p>
    <w:p>
      <w:pPr>
        <w:numPr>
          <w:ilvl w:val="0"/>
          <w:numId w:val="9"/>
        </w:numPr>
        <w:ind w:left="833" w:hanging="408"/>
        <w:rPr>
          <w:rFonts w:asciiTheme="minorEastAsia" w:hAnsiTheme="minorEastAsia" w:eastAsiaTheme="minorEastAsia"/>
          <w:sz w:val="24"/>
        </w:rPr>
      </w:pPr>
      <w:r>
        <w:rPr>
          <w:rFonts w:asciiTheme="minorEastAsia" w:hAnsiTheme="minorEastAsia" w:eastAsiaTheme="minorEastAsia"/>
          <w:sz w:val="24"/>
        </w:rPr>
        <w:t>小型火灾可用灭火器直接将火熄灭，无须疏散人群。为防止火势失控，随时做好疏散人群的准备也是至关重要的。</w:t>
      </w:r>
    </w:p>
    <w:p>
      <w:pPr>
        <w:numPr>
          <w:ilvl w:val="0"/>
          <w:numId w:val="9"/>
        </w:numPr>
        <w:ind w:left="833" w:hanging="408"/>
        <w:rPr>
          <w:rFonts w:asciiTheme="minorEastAsia" w:hAnsiTheme="minorEastAsia" w:eastAsiaTheme="minorEastAsia"/>
          <w:sz w:val="24"/>
        </w:rPr>
      </w:pPr>
      <w:r>
        <w:rPr>
          <w:rFonts w:asciiTheme="minorEastAsia" w:hAnsiTheme="minorEastAsia" w:eastAsiaTheme="minorEastAsia"/>
          <w:sz w:val="24"/>
        </w:rPr>
        <w:t>不要进入充满烟雾的房间。</w:t>
      </w:r>
    </w:p>
    <w:p>
      <w:pPr>
        <w:numPr>
          <w:ilvl w:val="0"/>
          <w:numId w:val="9"/>
        </w:numPr>
        <w:ind w:left="833" w:hanging="408"/>
        <w:rPr>
          <w:rFonts w:asciiTheme="minorEastAsia" w:hAnsiTheme="minorEastAsia" w:eastAsiaTheme="minorEastAsia"/>
          <w:sz w:val="24"/>
        </w:rPr>
      </w:pPr>
      <w:r>
        <w:rPr>
          <w:rFonts w:asciiTheme="minorEastAsia" w:hAnsiTheme="minorEastAsia" w:eastAsiaTheme="minorEastAsia"/>
          <w:sz w:val="24"/>
        </w:rPr>
        <w:t>不要在没有后援人员的情况下独自进入着火的房间。</w:t>
      </w:r>
    </w:p>
    <w:p>
      <w:pPr>
        <w:numPr>
          <w:ilvl w:val="0"/>
          <w:numId w:val="9"/>
        </w:numPr>
        <w:ind w:left="833" w:hanging="408"/>
        <w:rPr>
          <w:rFonts w:asciiTheme="minorEastAsia" w:hAnsiTheme="minorEastAsia" w:eastAsiaTheme="minorEastAsia"/>
          <w:sz w:val="24"/>
        </w:rPr>
      </w:pPr>
      <w:r>
        <w:rPr>
          <w:rFonts w:asciiTheme="minorEastAsia" w:hAnsiTheme="minorEastAsia" w:eastAsiaTheme="minorEastAsia"/>
          <w:sz w:val="24"/>
        </w:rPr>
        <w:t>不要在房门上半部分摸上去发热的情况下将门打开。</w:t>
      </w:r>
    </w:p>
    <w:p>
      <w:pPr>
        <w:numPr>
          <w:ilvl w:val="0"/>
          <w:numId w:val="9"/>
        </w:numPr>
        <w:ind w:left="833" w:hanging="408"/>
        <w:rPr>
          <w:rFonts w:asciiTheme="minorEastAsia" w:hAnsiTheme="minorEastAsia" w:eastAsiaTheme="minorEastAsia"/>
          <w:sz w:val="24"/>
        </w:rPr>
      </w:pPr>
      <w:r>
        <w:rPr>
          <w:rFonts w:asciiTheme="minorEastAsia" w:hAnsiTheme="minorEastAsia" w:eastAsiaTheme="minorEastAsia"/>
          <w:sz w:val="24"/>
        </w:rPr>
        <w:t>切断房内电源。</w:t>
      </w:r>
    </w:p>
    <w:p>
      <w:pPr>
        <w:numPr>
          <w:ilvl w:val="0"/>
          <w:numId w:val="9"/>
        </w:numPr>
        <w:ind w:left="833" w:hanging="408"/>
        <w:rPr>
          <w:rFonts w:asciiTheme="minorEastAsia" w:hAnsiTheme="minorEastAsia" w:eastAsiaTheme="minorEastAsia"/>
          <w:sz w:val="24"/>
        </w:rPr>
      </w:pPr>
      <w:r>
        <w:rPr>
          <w:rFonts w:asciiTheme="minorEastAsia" w:hAnsiTheme="minorEastAsia" w:eastAsiaTheme="minorEastAsia"/>
          <w:sz w:val="24"/>
        </w:rPr>
        <w:t>移出钢瓶。</w:t>
      </w:r>
    </w:p>
    <w:p>
      <w:pPr>
        <w:ind w:left="420"/>
        <w:rPr>
          <w:rFonts w:asciiTheme="minorEastAsia" w:hAnsiTheme="minorEastAsia" w:eastAsiaTheme="minorEastAsia"/>
          <w:sz w:val="24"/>
        </w:rPr>
      </w:pPr>
      <w:r>
        <w:rPr>
          <w:rFonts w:asciiTheme="minorEastAsia" w:hAnsiTheme="minorEastAsia" w:eastAsiaTheme="minorEastAsia"/>
          <w:sz w:val="24"/>
        </w:rPr>
        <w:t>4.2 紧急状况下的应对措施</w:t>
      </w:r>
    </w:p>
    <w:p>
      <w:pPr>
        <w:ind w:left="426"/>
        <w:rPr>
          <w:rFonts w:asciiTheme="minorEastAsia" w:hAnsiTheme="minorEastAsia" w:eastAsiaTheme="minorEastAsia"/>
          <w:b/>
          <w:bCs/>
          <w:sz w:val="24"/>
        </w:rPr>
      </w:pPr>
      <w:r>
        <w:rPr>
          <w:rFonts w:asciiTheme="minorEastAsia" w:hAnsiTheme="minorEastAsia" w:eastAsiaTheme="minorEastAsia"/>
          <w:sz w:val="24"/>
        </w:rPr>
        <w:t>4.2.1 小火的应对措施</w:t>
      </w:r>
      <w:r>
        <w:rPr>
          <w:rFonts w:asciiTheme="minorEastAsia" w:hAnsiTheme="minorEastAsia" w:eastAsiaTheme="minorEastAsia"/>
          <w:b/>
          <w:bCs/>
          <w:sz w:val="24"/>
        </w:rPr>
        <w:t>：</w:t>
      </w:r>
    </w:p>
    <w:p>
      <w:pPr>
        <w:numPr>
          <w:ilvl w:val="0"/>
          <w:numId w:val="10"/>
        </w:numPr>
        <w:ind w:left="851" w:hanging="425"/>
        <w:rPr>
          <w:rFonts w:asciiTheme="minorEastAsia" w:hAnsiTheme="minorEastAsia" w:eastAsiaTheme="minorEastAsia"/>
          <w:sz w:val="24"/>
        </w:rPr>
      </w:pPr>
      <w:r>
        <w:rPr>
          <w:rFonts w:asciiTheme="minorEastAsia" w:hAnsiTheme="minorEastAsia" w:eastAsiaTheme="minorEastAsia"/>
          <w:sz w:val="24"/>
        </w:rPr>
        <w:t>立即通知实验室人员，呼叫周围容易帮助的人员，立即移走周围所有易燃物品；</w:t>
      </w:r>
    </w:p>
    <w:p>
      <w:pPr>
        <w:numPr>
          <w:ilvl w:val="0"/>
          <w:numId w:val="10"/>
        </w:numPr>
        <w:ind w:left="840" w:hanging="414"/>
        <w:rPr>
          <w:rFonts w:asciiTheme="minorEastAsia" w:hAnsiTheme="minorEastAsia" w:eastAsiaTheme="minorEastAsia"/>
          <w:b/>
          <w:bCs/>
          <w:sz w:val="24"/>
        </w:rPr>
      </w:pPr>
      <w:r>
        <w:rPr>
          <w:rFonts w:asciiTheme="minorEastAsia" w:hAnsiTheme="minorEastAsia" w:eastAsiaTheme="minorEastAsia"/>
          <w:sz w:val="24"/>
        </w:rPr>
        <w:t>使用正确的灭火器材，包括灭火器、黄沙桶、灭火毯等等。</w:t>
      </w:r>
    </w:p>
    <w:p>
      <w:pPr>
        <w:numPr>
          <w:ilvl w:val="0"/>
          <w:numId w:val="10"/>
        </w:numPr>
        <w:ind w:firstLine="6"/>
        <w:rPr>
          <w:rFonts w:asciiTheme="minorEastAsia" w:hAnsiTheme="minorEastAsia" w:eastAsiaTheme="minorEastAsia"/>
          <w:b/>
          <w:bCs/>
          <w:sz w:val="24"/>
        </w:rPr>
      </w:pPr>
      <w:r>
        <w:rPr>
          <w:rFonts w:asciiTheme="minorEastAsia" w:hAnsiTheme="minorEastAsia" w:eastAsiaTheme="minorEastAsia"/>
          <w:sz w:val="24"/>
        </w:rPr>
        <w:t>灭火器应对准火焰的底部喷射；</w:t>
      </w:r>
    </w:p>
    <w:p>
      <w:pPr>
        <w:numPr>
          <w:ilvl w:val="0"/>
          <w:numId w:val="10"/>
        </w:numPr>
        <w:ind w:firstLine="6"/>
        <w:rPr>
          <w:rFonts w:asciiTheme="minorEastAsia" w:hAnsiTheme="minorEastAsia" w:eastAsiaTheme="minorEastAsia"/>
          <w:b/>
          <w:bCs/>
          <w:sz w:val="24"/>
        </w:rPr>
      </w:pPr>
      <w:r>
        <w:rPr>
          <w:rFonts w:asciiTheme="minorEastAsia" w:hAnsiTheme="minorEastAsia" w:eastAsiaTheme="minorEastAsia"/>
          <w:sz w:val="24"/>
        </w:rPr>
        <w:t>随时保持逃生途径的通畅；</w:t>
      </w:r>
    </w:p>
    <w:p>
      <w:pPr>
        <w:numPr>
          <w:ilvl w:val="0"/>
          <w:numId w:val="10"/>
        </w:numPr>
        <w:ind w:firstLine="6"/>
        <w:rPr>
          <w:rFonts w:asciiTheme="minorEastAsia" w:hAnsiTheme="minorEastAsia" w:eastAsiaTheme="minorEastAsia"/>
          <w:b/>
          <w:bCs/>
          <w:sz w:val="24"/>
        </w:rPr>
      </w:pPr>
      <w:r>
        <w:rPr>
          <w:rFonts w:asciiTheme="minorEastAsia" w:hAnsiTheme="minorEastAsia" w:eastAsiaTheme="minorEastAsia"/>
          <w:sz w:val="24"/>
        </w:rPr>
        <w:t>避免受到烟熏。</w:t>
      </w:r>
    </w:p>
    <w:p>
      <w:pPr>
        <w:ind w:firstLine="424" w:firstLineChars="177"/>
        <w:rPr>
          <w:rFonts w:asciiTheme="minorEastAsia" w:hAnsiTheme="minorEastAsia" w:eastAsiaTheme="minorEastAsia"/>
          <w:b/>
          <w:bCs/>
          <w:sz w:val="24"/>
        </w:rPr>
      </w:pPr>
      <w:r>
        <w:rPr>
          <w:rFonts w:asciiTheme="minorEastAsia" w:hAnsiTheme="minorEastAsia" w:eastAsiaTheme="minorEastAsia"/>
          <w:sz w:val="24"/>
        </w:rPr>
        <w:t>4.2.2 大火的应对措施</w:t>
      </w:r>
    </w:p>
    <w:p>
      <w:pPr>
        <w:numPr>
          <w:ilvl w:val="0"/>
          <w:numId w:val="11"/>
        </w:numPr>
        <w:ind w:left="993" w:hanging="567"/>
        <w:rPr>
          <w:rFonts w:asciiTheme="minorEastAsia" w:hAnsiTheme="minorEastAsia" w:eastAsiaTheme="minorEastAsia"/>
          <w:sz w:val="24"/>
        </w:rPr>
      </w:pPr>
      <w:r>
        <w:rPr>
          <w:rFonts w:asciiTheme="minorEastAsia" w:hAnsiTheme="minorEastAsia" w:eastAsiaTheme="minorEastAsia"/>
          <w:sz w:val="24"/>
        </w:rPr>
        <w:t>立即通知并疏散实验室人员，对正在进行的实验装置进行紧急处置。</w:t>
      </w:r>
    </w:p>
    <w:p>
      <w:pPr>
        <w:numPr>
          <w:ilvl w:val="0"/>
          <w:numId w:val="11"/>
        </w:numPr>
        <w:ind w:left="993" w:hanging="567"/>
        <w:rPr>
          <w:rFonts w:asciiTheme="minorEastAsia" w:hAnsiTheme="minorEastAsia" w:eastAsiaTheme="minorEastAsia"/>
          <w:b/>
          <w:bCs/>
          <w:sz w:val="24"/>
        </w:rPr>
      </w:pPr>
      <w:r>
        <w:rPr>
          <w:rFonts w:asciiTheme="minorEastAsia" w:hAnsiTheme="minorEastAsia" w:eastAsiaTheme="minorEastAsia"/>
          <w:sz w:val="24"/>
        </w:rPr>
        <w:t>尽可能移出钢瓶，将门关闭以控制火势蔓延。</w:t>
      </w:r>
    </w:p>
    <w:p>
      <w:pPr>
        <w:numPr>
          <w:ilvl w:val="0"/>
          <w:numId w:val="11"/>
        </w:numPr>
        <w:ind w:left="993" w:hanging="567"/>
        <w:rPr>
          <w:rFonts w:asciiTheme="minorEastAsia" w:hAnsiTheme="minorEastAsia" w:eastAsiaTheme="minorEastAsia"/>
          <w:b/>
          <w:bCs/>
          <w:sz w:val="24"/>
        </w:rPr>
      </w:pPr>
      <w:r>
        <w:rPr>
          <w:rFonts w:asciiTheme="minorEastAsia" w:hAnsiTheme="minorEastAsia" w:eastAsiaTheme="minorEastAsia"/>
          <w:sz w:val="24"/>
        </w:rPr>
        <w:t>将人群疏散到安全区域或通过应急消防楼梯逃离现场，不得使用电梯。</w:t>
      </w:r>
    </w:p>
    <w:p>
      <w:pPr>
        <w:numPr>
          <w:ilvl w:val="0"/>
          <w:numId w:val="11"/>
        </w:numPr>
        <w:ind w:left="993" w:hanging="567"/>
        <w:rPr>
          <w:rFonts w:asciiTheme="minorEastAsia" w:hAnsiTheme="minorEastAsia" w:eastAsiaTheme="minorEastAsia"/>
          <w:b/>
          <w:bCs/>
          <w:sz w:val="24"/>
        </w:rPr>
      </w:pPr>
      <w:r>
        <w:rPr>
          <w:rFonts w:asciiTheme="minorEastAsia" w:hAnsiTheme="minorEastAsia" w:eastAsiaTheme="minorEastAsia"/>
          <w:sz w:val="24"/>
        </w:rPr>
        <w:t>拨打火警电话119。</w:t>
      </w:r>
    </w:p>
    <w:p>
      <w:pPr>
        <w:numPr>
          <w:ilvl w:val="0"/>
          <w:numId w:val="11"/>
        </w:numPr>
        <w:ind w:left="993" w:hanging="567"/>
        <w:rPr>
          <w:rFonts w:asciiTheme="minorEastAsia" w:hAnsiTheme="minorEastAsia" w:eastAsiaTheme="minorEastAsia"/>
          <w:b/>
          <w:bCs/>
          <w:sz w:val="24"/>
        </w:rPr>
      </w:pPr>
      <w:r>
        <w:rPr>
          <w:rFonts w:asciiTheme="minorEastAsia" w:hAnsiTheme="minorEastAsia" w:eastAsiaTheme="minorEastAsia"/>
          <w:sz w:val="24"/>
        </w:rPr>
        <w:t>现场应有处理事故经验丰富的人员和学校保卫部门及医务室人员到场。</w:t>
      </w:r>
    </w:p>
    <w:p>
      <w:pPr>
        <w:ind w:left="420"/>
        <w:rPr>
          <w:rFonts w:asciiTheme="minorEastAsia" w:hAnsiTheme="minorEastAsia" w:eastAsiaTheme="minorEastAsia"/>
          <w:b/>
          <w:bCs/>
          <w:sz w:val="24"/>
        </w:rPr>
      </w:pPr>
      <w:r>
        <w:rPr>
          <w:rFonts w:asciiTheme="minorEastAsia" w:hAnsiTheme="minorEastAsia" w:eastAsiaTheme="minorEastAsia"/>
          <w:sz w:val="24"/>
        </w:rPr>
        <w:t>4.3 实验室内备有的灭火器材</w:t>
      </w:r>
    </w:p>
    <w:p>
      <w:pPr>
        <w:numPr>
          <w:ilvl w:val="2"/>
          <w:numId w:val="12"/>
        </w:numPr>
        <w:ind w:left="993" w:hanging="567"/>
        <w:rPr>
          <w:rFonts w:asciiTheme="minorEastAsia" w:hAnsiTheme="minorEastAsia" w:eastAsiaTheme="minorEastAsia"/>
          <w:sz w:val="24"/>
        </w:rPr>
      </w:pPr>
      <w:r>
        <w:rPr>
          <w:rFonts w:asciiTheme="minorEastAsia" w:hAnsiTheme="minorEastAsia" w:eastAsiaTheme="minorEastAsia"/>
          <w:sz w:val="24"/>
        </w:rPr>
        <w:t>水系灭火器（消火栓）。</w:t>
      </w:r>
    </w:p>
    <w:p>
      <w:pPr>
        <w:numPr>
          <w:ilvl w:val="2"/>
          <w:numId w:val="12"/>
        </w:numPr>
        <w:ind w:left="993" w:hanging="567"/>
        <w:rPr>
          <w:rFonts w:asciiTheme="minorEastAsia" w:hAnsiTheme="minorEastAsia" w:eastAsiaTheme="minorEastAsia"/>
          <w:b/>
          <w:bCs/>
          <w:sz w:val="24"/>
        </w:rPr>
      </w:pPr>
      <w:r>
        <w:rPr>
          <w:rFonts w:asciiTheme="minorEastAsia" w:hAnsiTheme="minorEastAsia" w:eastAsiaTheme="minorEastAsia"/>
          <w:sz w:val="24"/>
        </w:rPr>
        <w:t>二氧化碳灭火器。</w:t>
      </w:r>
    </w:p>
    <w:p>
      <w:pPr>
        <w:numPr>
          <w:ilvl w:val="2"/>
          <w:numId w:val="12"/>
        </w:numPr>
        <w:ind w:left="993" w:hanging="567"/>
        <w:rPr>
          <w:rFonts w:asciiTheme="minorEastAsia" w:hAnsiTheme="minorEastAsia" w:eastAsiaTheme="minorEastAsia"/>
          <w:sz w:val="24"/>
        </w:rPr>
      </w:pPr>
      <w:r>
        <w:rPr>
          <w:rFonts w:asciiTheme="minorEastAsia" w:hAnsiTheme="minorEastAsia" w:eastAsiaTheme="minorEastAsia"/>
          <w:sz w:val="24"/>
        </w:rPr>
        <w:t>黄沙。</w:t>
      </w:r>
    </w:p>
    <w:p>
      <w:pPr>
        <w:numPr>
          <w:ilvl w:val="2"/>
          <w:numId w:val="12"/>
        </w:numPr>
        <w:ind w:left="993" w:hanging="567"/>
        <w:rPr>
          <w:rFonts w:asciiTheme="minorEastAsia" w:hAnsiTheme="minorEastAsia" w:eastAsiaTheme="minorEastAsia"/>
          <w:sz w:val="24"/>
        </w:rPr>
      </w:pPr>
      <w:r>
        <w:rPr>
          <w:rFonts w:asciiTheme="minorEastAsia" w:hAnsiTheme="minorEastAsia" w:eastAsiaTheme="minorEastAsia"/>
          <w:sz w:val="24"/>
        </w:rPr>
        <w:t>干粉灭火器。</w:t>
      </w:r>
    </w:p>
    <w:p>
      <w:pPr>
        <w:numPr>
          <w:ilvl w:val="2"/>
          <w:numId w:val="12"/>
        </w:numPr>
        <w:ind w:left="993" w:hanging="567"/>
        <w:rPr>
          <w:rFonts w:asciiTheme="minorEastAsia" w:hAnsiTheme="minorEastAsia" w:eastAsiaTheme="minorEastAsia"/>
          <w:sz w:val="24"/>
        </w:rPr>
      </w:pPr>
      <w:r>
        <w:rPr>
          <w:rFonts w:asciiTheme="minorEastAsia" w:hAnsiTheme="minorEastAsia" w:eastAsiaTheme="minorEastAsia"/>
          <w:sz w:val="24"/>
        </w:rPr>
        <w:t>灭火毯。</w:t>
      </w:r>
    </w:p>
    <w:p>
      <w:pPr>
        <w:numPr>
          <w:ilvl w:val="0"/>
          <w:numId w:val="1"/>
        </w:numPr>
        <w:rPr>
          <w:rFonts w:asciiTheme="minorEastAsia" w:hAnsiTheme="minorEastAsia" w:eastAsiaTheme="minorEastAsia"/>
          <w:b/>
          <w:sz w:val="24"/>
        </w:rPr>
      </w:pPr>
      <w:r>
        <w:rPr>
          <w:rFonts w:asciiTheme="minorEastAsia" w:hAnsiTheme="minorEastAsia" w:eastAsiaTheme="minorEastAsia"/>
          <w:b/>
          <w:sz w:val="24"/>
        </w:rPr>
        <w:t>化学药品溅出</w:t>
      </w:r>
    </w:p>
    <w:p>
      <w:pPr>
        <w:ind w:left="420"/>
        <w:rPr>
          <w:rFonts w:asciiTheme="minorEastAsia" w:hAnsiTheme="minorEastAsia" w:eastAsiaTheme="minorEastAsia"/>
          <w:sz w:val="24"/>
        </w:rPr>
      </w:pPr>
      <w:r>
        <w:rPr>
          <w:rFonts w:asciiTheme="minorEastAsia" w:hAnsiTheme="minorEastAsia" w:eastAsiaTheme="minorEastAsia"/>
          <w:sz w:val="24"/>
        </w:rPr>
        <w:t>5.1 注意事项和预防措施</w:t>
      </w:r>
    </w:p>
    <w:p>
      <w:pPr>
        <w:numPr>
          <w:ilvl w:val="2"/>
          <w:numId w:val="13"/>
        </w:numPr>
        <w:ind w:left="851" w:hanging="425"/>
        <w:rPr>
          <w:rFonts w:asciiTheme="minorEastAsia" w:hAnsiTheme="minorEastAsia" w:eastAsiaTheme="minorEastAsia"/>
          <w:sz w:val="24"/>
        </w:rPr>
      </w:pPr>
      <w:r>
        <w:rPr>
          <w:rFonts w:asciiTheme="minorEastAsia" w:hAnsiTheme="minorEastAsia" w:eastAsiaTheme="minorEastAsia"/>
          <w:sz w:val="24"/>
        </w:rPr>
        <w:t>知道实验室使用的危险品数量与种类，并对可能发生的化学品溅出事故有安全预防措施。</w:t>
      </w:r>
    </w:p>
    <w:p>
      <w:pPr>
        <w:numPr>
          <w:ilvl w:val="2"/>
          <w:numId w:val="13"/>
        </w:numPr>
        <w:ind w:left="851" w:hanging="425"/>
        <w:rPr>
          <w:rFonts w:asciiTheme="minorEastAsia" w:hAnsiTheme="minorEastAsia" w:eastAsiaTheme="minorEastAsia"/>
          <w:b/>
          <w:bCs/>
          <w:sz w:val="24"/>
        </w:rPr>
      </w:pPr>
      <w:r>
        <w:rPr>
          <w:rFonts w:asciiTheme="minorEastAsia" w:hAnsiTheme="minorEastAsia" w:eastAsiaTheme="minorEastAsia"/>
          <w:sz w:val="24"/>
        </w:rPr>
        <w:t>了解所使用的化学药品的性质。</w:t>
      </w:r>
    </w:p>
    <w:p>
      <w:pPr>
        <w:numPr>
          <w:ilvl w:val="2"/>
          <w:numId w:val="13"/>
        </w:numPr>
        <w:ind w:left="851" w:hanging="425"/>
        <w:rPr>
          <w:rFonts w:asciiTheme="minorEastAsia" w:hAnsiTheme="minorEastAsia" w:eastAsiaTheme="minorEastAsia"/>
          <w:b/>
          <w:bCs/>
          <w:sz w:val="24"/>
        </w:rPr>
      </w:pPr>
      <w:r>
        <w:rPr>
          <w:rFonts w:asciiTheme="minorEastAsia" w:hAnsiTheme="minorEastAsia" w:eastAsiaTheme="minorEastAsia"/>
          <w:sz w:val="24"/>
        </w:rPr>
        <w:t>可以用带有使用说明的溅出物处理包（盒）、吸收剂、反应剂和防护设备来清理轻微的化学品溅出。</w:t>
      </w:r>
    </w:p>
    <w:p>
      <w:pPr>
        <w:numPr>
          <w:ilvl w:val="2"/>
          <w:numId w:val="13"/>
        </w:numPr>
        <w:ind w:left="851" w:hanging="425"/>
        <w:rPr>
          <w:rFonts w:asciiTheme="minorEastAsia" w:hAnsiTheme="minorEastAsia" w:eastAsiaTheme="minorEastAsia"/>
          <w:b/>
          <w:bCs/>
          <w:sz w:val="24"/>
        </w:rPr>
      </w:pPr>
      <w:r>
        <w:rPr>
          <w:rFonts w:asciiTheme="minorEastAsia" w:hAnsiTheme="minorEastAsia" w:eastAsiaTheme="minorEastAsia"/>
          <w:sz w:val="24"/>
        </w:rPr>
        <w:t>轻微化学品溅出是指实验人员在没有急救人员在场的情况下，能自行安全地处置的事故。</w:t>
      </w:r>
    </w:p>
    <w:p>
      <w:pPr>
        <w:numPr>
          <w:ilvl w:val="2"/>
          <w:numId w:val="13"/>
        </w:numPr>
        <w:ind w:left="851" w:hanging="425"/>
        <w:rPr>
          <w:rFonts w:asciiTheme="minorEastAsia" w:hAnsiTheme="minorEastAsia" w:eastAsiaTheme="minorEastAsia"/>
          <w:b/>
          <w:bCs/>
          <w:sz w:val="24"/>
        </w:rPr>
      </w:pPr>
      <w:r>
        <w:rPr>
          <w:rFonts w:asciiTheme="minorEastAsia" w:hAnsiTheme="minorEastAsia" w:eastAsiaTheme="minorEastAsia"/>
          <w:sz w:val="24"/>
        </w:rPr>
        <w:t>所有其他化学品溅出事故都应被视为重大事故。</w:t>
      </w:r>
    </w:p>
    <w:p>
      <w:pPr>
        <w:numPr>
          <w:ilvl w:val="2"/>
          <w:numId w:val="13"/>
        </w:numPr>
        <w:ind w:left="851" w:hanging="425"/>
        <w:rPr>
          <w:rFonts w:asciiTheme="minorEastAsia" w:hAnsiTheme="minorEastAsia" w:eastAsiaTheme="minorEastAsia"/>
          <w:sz w:val="24"/>
        </w:rPr>
      </w:pPr>
      <w:r>
        <w:rPr>
          <w:rFonts w:asciiTheme="minorEastAsia" w:hAnsiTheme="minorEastAsia" w:eastAsiaTheme="minorEastAsia"/>
          <w:sz w:val="24"/>
        </w:rPr>
        <w:t>确认物品安全数据清单（MSDS）是有效的。</w:t>
      </w:r>
    </w:p>
    <w:p>
      <w:pPr>
        <w:ind w:left="420"/>
        <w:rPr>
          <w:rFonts w:asciiTheme="minorEastAsia" w:hAnsiTheme="minorEastAsia" w:eastAsiaTheme="minorEastAsia"/>
          <w:sz w:val="24"/>
        </w:rPr>
      </w:pPr>
      <w:r>
        <w:rPr>
          <w:rFonts w:asciiTheme="minorEastAsia" w:hAnsiTheme="minorEastAsia" w:eastAsiaTheme="minorEastAsia"/>
          <w:sz w:val="24"/>
        </w:rPr>
        <w:t>5.2 紧急状况下的应对措施</w:t>
      </w:r>
    </w:p>
    <w:p>
      <w:pPr>
        <w:ind w:left="420"/>
        <w:rPr>
          <w:rFonts w:asciiTheme="minorEastAsia" w:hAnsiTheme="minorEastAsia" w:eastAsiaTheme="minorEastAsia"/>
          <w:sz w:val="24"/>
        </w:rPr>
      </w:pPr>
      <w:r>
        <w:rPr>
          <w:rFonts w:asciiTheme="minorEastAsia" w:hAnsiTheme="minorEastAsia" w:eastAsiaTheme="minorEastAsia"/>
          <w:sz w:val="24"/>
        </w:rPr>
        <w:t>5.2.1 轻微化学品溅出</w:t>
      </w:r>
    </w:p>
    <w:p>
      <w:pPr>
        <w:numPr>
          <w:ilvl w:val="0"/>
          <w:numId w:val="14"/>
        </w:numPr>
        <w:ind w:left="851" w:hanging="425"/>
        <w:rPr>
          <w:rFonts w:asciiTheme="minorEastAsia" w:hAnsiTheme="minorEastAsia" w:eastAsiaTheme="minorEastAsia"/>
          <w:sz w:val="24"/>
        </w:rPr>
      </w:pPr>
      <w:r>
        <w:rPr>
          <w:rFonts w:asciiTheme="minorEastAsia" w:hAnsiTheme="minorEastAsia" w:eastAsiaTheme="minorEastAsia"/>
          <w:sz w:val="24"/>
        </w:rPr>
        <w:t>通知事故现场人员。</w:t>
      </w:r>
    </w:p>
    <w:p>
      <w:pPr>
        <w:numPr>
          <w:ilvl w:val="0"/>
          <w:numId w:val="14"/>
        </w:numPr>
        <w:ind w:left="851" w:hanging="425"/>
        <w:rPr>
          <w:rFonts w:asciiTheme="minorEastAsia" w:hAnsiTheme="minorEastAsia" w:eastAsiaTheme="minorEastAsia"/>
          <w:sz w:val="24"/>
        </w:rPr>
      </w:pPr>
      <w:r>
        <w:rPr>
          <w:rFonts w:asciiTheme="minorEastAsia" w:hAnsiTheme="minorEastAsia" w:eastAsiaTheme="minorEastAsia"/>
          <w:sz w:val="24"/>
        </w:rPr>
        <w:t>穿戴防护设备，包括防护眼镜、手套和防护衣等，必要时戴上。</w:t>
      </w:r>
    </w:p>
    <w:p>
      <w:pPr>
        <w:numPr>
          <w:ilvl w:val="0"/>
          <w:numId w:val="14"/>
        </w:numPr>
        <w:ind w:left="851" w:hanging="425"/>
        <w:rPr>
          <w:rFonts w:asciiTheme="minorEastAsia" w:hAnsiTheme="minorEastAsia" w:eastAsiaTheme="minorEastAsia"/>
          <w:b/>
          <w:bCs/>
          <w:sz w:val="24"/>
        </w:rPr>
      </w:pPr>
      <w:r>
        <w:rPr>
          <w:rFonts w:asciiTheme="minorEastAsia" w:hAnsiTheme="minorEastAsia" w:eastAsiaTheme="minorEastAsia"/>
          <w:bCs/>
          <w:sz w:val="24"/>
        </w:rPr>
        <w:t>避免吸入</w:t>
      </w:r>
      <w:r>
        <w:rPr>
          <w:rFonts w:asciiTheme="minorEastAsia" w:hAnsiTheme="minorEastAsia" w:eastAsiaTheme="minorEastAsia"/>
          <w:sz w:val="24"/>
        </w:rPr>
        <w:t>溅出物产生的气体。</w:t>
      </w:r>
    </w:p>
    <w:p>
      <w:pPr>
        <w:numPr>
          <w:ilvl w:val="0"/>
          <w:numId w:val="14"/>
        </w:numPr>
        <w:ind w:left="851" w:hanging="425"/>
        <w:rPr>
          <w:rFonts w:asciiTheme="minorEastAsia" w:hAnsiTheme="minorEastAsia" w:eastAsiaTheme="minorEastAsia"/>
          <w:b/>
          <w:bCs/>
          <w:sz w:val="24"/>
        </w:rPr>
      </w:pPr>
      <w:r>
        <w:rPr>
          <w:rFonts w:asciiTheme="minorEastAsia" w:hAnsiTheme="minorEastAsia" w:eastAsiaTheme="minorEastAsia"/>
          <w:sz w:val="24"/>
        </w:rPr>
        <w:t>将溅出物影响区域控制在最小范围。</w:t>
      </w:r>
    </w:p>
    <w:p>
      <w:pPr>
        <w:numPr>
          <w:ilvl w:val="0"/>
          <w:numId w:val="14"/>
        </w:numPr>
        <w:ind w:left="851" w:hanging="425"/>
        <w:rPr>
          <w:rFonts w:asciiTheme="minorEastAsia" w:hAnsiTheme="minorEastAsia" w:eastAsiaTheme="minorEastAsia"/>
          <w:b/>
          <w:bCs/>
          <w:sz w:val="24"/>
        </w:rPr>
      </w:pPr>
      <w:r>
        <w:rPr>
          <w:rFonts w:asciiTheme="minorEastAsia" w:hAnsiTheme="minorEastAsia" w:eastAsiaTheme="minorEastAsia"/>
          <w:sz w:val="24"/>
        </w:rPr>
        <w:t>用合适的器具去中和、吸收无机酸。收集残留物并放置在容器内，当作化学废弃物处理。</w:t>
      </w:r>
    </w:p>
    <w:p>
      <w:pPr>
        <w:numPr>
          <w:ilvl w:val="0"/>
          <w:numId w:val="14"/>
        </w:numPr>
        <w:ind w:left="851" w:hanging="425"/>
        <w:rPr>
          <w:rFonts w:asciiTheme="minorEastAsia" w:hAnsiTheme="minorEastAsia" w:eastAsiaTheme="minorEastAsia"/>
          <w:b/>
          <w:bCs/>
          <w:sz w:val="24"/>
        </w:rPr>
      </w:pPr>
      <w:r>
        <w:rPr>
          <w:rFonts w:asciiTheme="minorEastAsia" w:hAnsiTheme="minorEastAsia" w:eastAsiaTheme="minorEastAsia"/>
          <w:sz w:val="24"/>
        </w:rPr>
        <w:t>对于其他化学品溅出，可用合适的器具，或干沙等吸收溅出物。收集残留物并放置在容器内，当作化学废弃物处理。</w:t>
      </w:r>
    </w:p>
    <w:p>
      <w:pPr>
        <w:numPr>
          <w:ilvl w:val="0"/>
          <w:numId w:val="14"/>
        </w:numPr>
        <w:ind w:left="851" w:hanging="425"/>
        <w:rPr>
          <w:rFonts w:asciiTheme="minorEastAsia" w:hAnsiTheme="minorEastAsia" w:eastAsiaTheme="minorEastAsia"/>
          <w:b/>
          <w:bCs/>
          <w:sz w:val="24"/>
        </w:rPr>
      </w:pPr>
      <w:r>
        <w:rPr>
          <w:rFonts w:asciiTheme="minorEastAsia" w:hAnsiTheme="minorEastAsia" w:eastAsiaTheme="minorEastAsia"/>
          <w:sz w:val="24"/>
        </w:rPr>
        <w:t>用水清洗事故的现场。</w:t>
      </w:r>
    </w:p>
    <w:p>
      <w:pPr>
        <w:ind w:left="420"/>
        <w:rPr>
          <w:rFonts w:asciiTheme="minorEastAsia" w:hAnsiTheme="minorEastAsia" w:eastAsiaTheme="minorEastAsia"/>
          <w:sz w:val="24"/>
        </w:rPr>
      </w:pPr>
      <w:r>
        <w:rPr>
          <w:rFonts w:asciiTheme="minorEastAsia" w:hAnsiTheme="minorEastAsia" w:eastAsiaTheme="minorEastAsia"/>
          <w:sz w:val="24"/>
        </w:rPr>
        <w:t>5.2.2 重大化学品溅出</w:t>
      </w:r>
    </w:p>
    <w:p>
      <w:pPr>
        <w:numPr>
          <w:ilvl w:val="0"/>
          <w:numId w:val="15"/>
        </w:numPr>
        <w:tabs>
          <w:tab w:val="left" w:pos="360"/>
          <w:tab w:val="clear" w:pos="0"/>
        </w:tabs>
        <w:ind w:left="850" w:hanging="425"/>
        <w:rPr>
          <w:rFonts w:asciiTheme="minorEastAsia" w:hAnsiTheme="minorEastAsia" w:eastAsiaTheme="minorEastAsia"/>
          <w:sz w:val="24"/>
        </w:rPr>
      </w:pPr>
      <w:r>
        <w:rPr>
          <w:rFonts w:asciiTheme="minorEastAsia" w:hAnsiTheme="minorEastAsia" w:eastAsiaTheme="minorEastAsia"/>
          <w:sz w:val="24"/>
        </w:rPr>
        <w:t>尽快将受伤或受辐射人员搬离事故现场。</w:t>
      </w:r>
    </w:p>
    <w:p>
      <w:pPr>
        <w:numPr>
          <w:ilvl w:val="0"/>
          <w:numId w:val="15"/>
        </w:numPr>
        <w:ind w:left="850" w:hanging="425"/>
        <w:rPr>
          <w:rFonts w:asciiTheme="minorEastAsia" w:hAnsiTheme="minorEastAsia" w:eastAsiaTheme="minorEastAsia"/>
          <w:b/>
          <w:bCs/>
          <w:sz w:val="24"/>
        </w:rPr>
      </w:pPr>
      <w:r>
        <w:rPr>
          <w:rFonts w:asciiTheme="minorEastAsia" w:hAnsiTheme="minorEastAsia" w:eastAsiaTheme="minorEastAsia"/>
          <w:sz w:val="24"/>
        </w:rPr>
        <w:t>疏散事故现场人群。</w:t>
      </w:r>
    </w:p>
    <w:p>
      <w:pPr>
        <w:numPr>
          <w:ilvl w:val="0"/>
          <w:numId w:val="15"/>
        </w:numPr>
        <w:ind w:left="850" w:hanging="425"/>
        <w:rPr>
          <w:rFonts w:asciiTheme="minorEastAsia" w:hAnsiTheme="minorEastAsia" w:eastAsiaTheme="minorEastAsia"/>
          <w:b/>
          <w:bCs/>
          <w:sz w:val="24"/>
        </w:rPr>
      </w:pPr>
      <w:r>
        <w:rPr>
          <w:rFonts w:asciiTheme="minorEastAsia" w:hAnsiTheme="minorEastAsia" w:eastAsiaTheme="minorEastAsia"/>
          <w:sz w:val="24"/>
        </w:rPr>
        <w:t>如果溅出化学品属易燃品的，要关掉点火源和热源。</w:t>
      </w:r>
    </w:p>
    <w:p>
      <w:pPr>
        <w:numPr>
          <w:ilvl w:val="0"/>
          <w:numId w:val="15"/>
        </w:numPr>
        <w:ind w:left="850" w:hanging="425"/>
        <w:rPr>
          <w:rFonts w:asciiTheme="minorEastAsia" w:hAnsiTheme="minorEastAsia" w:eastAsiaTheme="minorEastAsia"/>
          <w:b/>
          <w:bCs/>
          <w:sz w:val="24"/>
        </w:rPr>
      </w:pPr>
      <w:r>
        <w:rPr>
          <w:rFonts w:asciiTheme="minorEastAsia" w:hAnsiTheme="minorEastAsia" w:eastAsiaTheme="minorEastAsia"/>
          <w:sz w:val="24"/>
        </w:rPr>
        <w:t>拨打学校保卫部门电话。</w:t>
      </w:r>
    </w:p>
    <w:p>
      <w:pPr>
        <w:numPr>
          <w:ilvl w:val="0"/>
          <w:numId w:val="15"/>
        </w:numPr>
        <w:ind w:left="850" w:hanging="425"/>
        <w:rPr>
          <w:rFonts w:asciiTheme="minorEastAsia" w:hAnsiTheme="minorEastAsia" w:eastAsiaTheme="minorEastAsia"/>
          <w:b/>
          <w:bCs/>
          <w:sz w:val="24"/>
        </w:rPr>
      </w:pPr>
      <w:r>
        <w:rPr>
          <w:rFonts w:asciiTheme="minorEastAsia" w:hAnsiTheme="minorEastAsia" w:eastAsiaTheme="minorEastAsia"/>
          <w:sz w:val="24"/>
        </w:rPr>
        <w:t>封锁现场。</w:t>
      </w:r>
    </w:p>
    <w:p>
      <w:pPr>
        <w:numPr>
          <w:ilvl w:val="0"/>
          <w:numId w:val="15"/>
        </w:numPr>
        <w:ind w:left="850" w:hanging="425"/>
        <w:rPr>
          <w:rFonts w:asciiTheme="minorEastAsia" w:hAnsiTheme="minorEastAsia" w:eastAsiaTheme="minorEastAsia"/>
          <w:b/>
          <w:bCs/>
          <w:sz w:val="24"/>
        </w:rPr>
      </w:pPr>
      <w:r>
        <w:rPr>
          <w:rFonts w:asciiTheme="minorEastAsia" w:hAnsiTheme="minorEastAsia" w:eastAsiaTheme="minorEastAsia"/>
          <w:sz w:val="24"/>
        </w:rPr>
        <w:t>现场应有处理事故经验丰富的人员和学校保卫部门及医务室人员到场。</w:t>
      </w:r>
    </w:p>
    <w:p>
      <w:pPr>
        <w:numPr>
          <w:ilvl w:val="0"/>
          <w:numId w:val="1"/>
        </w:numPr>
        <w:rPr>
          <w:rFonts w:asciiTheme="minorEastAsia" w:hAnsiTheme="minorEastAsia" w:eastAsiaTheme="minorEastAsia"/>
          <w:b/>
          <w:bCs/>
          <w:sz w:val="24"/>
        </w:rPr>
      </w:pPr>
      <w:r>
        <w:rPr>
          <w:rFonts w:asciiTheme="minorEastAsia" w:hAnsiTheme="minorEastAsia" w:eastAsiaTheme="minorEastAsia"/>
          <w:b/>
          <w:sz w:val="24"/>
        </w:rPr>
        <w:t>放射物溅溢泄漏</w:t>
      </w:r>
    </w:p>
    <w:p>
      <w:pPr>
        <w:ind w:left="420"/>
        <w:rPr>
          <w:rFonts w:asciiTheme="minorEastAsia" w:hAnsiTheme="minorEastAsia" w:eastAsiaTheme="minorEastAsia"/>
          <w:b/>
          <w:bCs/>
          <w:sz w:val="24"/>
        </w:rPr>
      </w:pPr>
      <w:r>
        <w:rPr>
          <w:rFonts w:asciiTheme="minorEastAsia" w:hAnsiTheme="minorEastAsia" w:eastAsiaTheme="minorEastAsia"/>
          <w:sz w:val="24"/>
        </w:rPr>
        <w:t>6.1 注意事项和预防措施</w:t>
      </w:r>
    </w:p>
    <w:p>
      <w:pPr>
        <w:numPr>
          <w:ilvl w:val="0"/>
          <w:numId w:val="16"/>
        </w:numPr>
        <w:ind w:left="851" w:hanging="425"/>
        <w:rPr>
          <w:rFonts w:asciiTheme="minorEastAsia" w:hAnsiTheme="minorEastAsia" w:eastAsiaTheme="minorEastAsia"/>
          <w:sz w:val="24"/>
        </w:rPr>
      </w:pPr>
      <w:r>
        <w:rPr>
          <w:rFonts w:asciiTheme="minorEastAsia" w:hAnsiTheme="minorEastAsia" w:eastAsiaTheme="minorEastAsia"/>
          <w:sz w:val="24"/>
        </w:rPr>
        <w:t>放射物溅溢泄漏区域人员的移动和清理现场的举动极易引起放射性污染范围的扩大。</w:t>
      </w:r>
    </w:p>
    <w:p>
      <w:pPr>
        <w:numPr>
          <w:ilvl w:val="0"/>
          <w:numId w:val="16"/>
        </w:numPr>
        <w:ind w:left="851" w:hanging="425"/>
        <w:rPr>
          <w:rFonts w:asciiTheme="minorEastAsia" w:hAnsiTheme="minorEastAsia" w:eastAsiaTheme="minorEastAsia"/>
          <w:sz w:val="24"/>
        </w:rPr>
      </w:pPr>
      <w:r>
        <w:rPr>
          <w:rFonts w:asciiTheme="minorEastAsia" w:hAnsiTheme="minorEastAsia" w:eastAsiaTheme="minorEastAsia"/>
          <w:sz w:val="24"/>
        </w:rPr>
        <w:t>控制事故发生区域人员的移动直到他们经检查后确认没有受到污染。</w:t>
      </w:r>
    </w:p>
    <w:p>
      <w:pPr>
        <w:numPr>
          <w:ilvl w:val="0"/>
          <w:numId w:val="16"/>
        </w:numPr>
        <w:ind w:left="851" w:hanging="425"/>
        <w:rPr>
          <w:rFonts w:asciiTheme="minorEastAsia" w:hAnsiTheme="minorEastAsia" w:eastAsiaTheme="minorEastAsia"/>
          <w:sz w:val="24"/>
        </w:rPr>
      </w:pPr>
      <w:r>
        <w:rPr>
          <w:rFonts w:asciiTheme="minorEastAsia" w:hAnsiTheme="minorEastAsia" w:eastAsiaTheme="minorEastAsia"/>
          <w:sz w:val="24"/>
        </w:rPr>
        <w:t>轻微放射物溅溢泄漏是指实验人员在没有急救人员在场的情况下，能自行安全地处置事故。其他任何放射物溅溢泄漏都应被视为重大事故处理。</w:t>
      </w:r>
    </w:p>
    <w:p>
      <w:pPr>
        <w:ind w:left="420"/>
        <w:rPr>
          <w:rFonts w:asciiTheme="minorEastAsia" w:hAnsiTheme="minorEastAsia" w:eastAsiaTheme="minorEastAsia"/>
          <w:sz w:val="24"/>
        </w:rPr>
      </w:pPr>
      <w:r>
        <w:rPr>
          <w:rFonts w:asciiTheme="minorEastAsia" w:hAnsiTheme="minorEastAsia" w:eastAsiaTheme="minorEastAsia"/>
          <w:sz w:val="24"/>
        </w:rPr>
        <w:t>6.2 紧急状况下的应对措施</w:t>
      </w:r>
    </w:p>
    <w:p>
      <w:pPr>
        <w:ind w:left="420"/>
        <w:rPr>
          <w:rFonts w:asciiTheme="minorEastAsia" w:hAnsiTheme="minorEastAsia" w:eastAsiaTheme="minorEastAsia"/>
          <w:sz w:val="24"/>
        </w:rPr>
      </w:pPr>
      <w:r>
        <w:rPr>
          <w:rFonts w:asciiTheme="minorEastAsia" w:hAnsiTheme="minorEastAsia" w:eastAsiaTheme="minorEastAsia"/>
          <w:sz w:val="24"/>
        </w:rPr>
        <w:t>6.2.1 轻微放射物溅溢泄漏</w:t>
      </w:r>
    </w:p>
    <w:p>
      <w:pPr>
        <w:numPr>
          <w:ilvl w:val="0"/>
          <w:numId w:val="17"/>
        </w:numPr>
        <w:ind w:left="850" w:hanging="425"/>
        <w:rPr>
          <w:rFonts w:asciiTheme="minorEastAsia" w:hAnsiTheme="minorEastAsia" w:eastAsiaTheme="minorEastAsia"/>
          <w:sz w:val="24"/>
        </w:rPr>
      </w:pPr>
      <w:r>
        <w:rPr>
          <w:rFonts w:asciiTheme="minorEastAsia" w:hAnsiTheme="minorEastAsia" w:eastAsiaTheme="minorEastAsia"/>
          <w:sz w:val="24"/>
        </w:rPr>
        <w:t>通知事故现场人员。</w:t>
      </w:r>
    </w:p>
    <w:p>
      <w:pPr>
        <w:numPr>
          <w:ilvl w:val="0"/>
          <w:numId w:val="17"/>
        </w:numPr>
        <w:ind w:left="850" w:hanging="425"/>
        <w:rPr>
          <w:rFonts w:asciiTheme="minorEastAsia" w:hAnsiTheme="minorEastAsia" w:eastAsiaTheme="minorEastAsia"/>
          <w:b/>
          <w:bCs/>
          <w:sz w:val="24"/>
        </w:rPr>
      </w:pPr>
      <w:r>
        <w:rPr>
          <w:rFonts w:asciiTheme="minorEastAsia" w:hAnsiTheme="minorEastAsia" w:eastAsiaTheme="minorEastAsia"/>
          <w:sz w:val="24"/>
        </w:rPr>
        <w:t>通知学校保卫部门。</w:t>
      </w:r>
    </w:p>
    <w:p>
      <w:pPr>
        <w:numPr>
          <w:ilvl w:val="0"/>
          <w:numId w:val="17"/>
        </w:numPr>
        <w:ind w:left="850" w:hanging="425"/>
        <w:rPr>
          <w:rFonts w:asciiTheme="minorEastAsia" w:hAnsiTheme="minorEastAsia" w:eastAsiaTheme="minorEastAsia"/>
          <w:b/>
          <w:bCs/>
          <w:sz w:val="24"/>
        </w:rPr>
      </w:pPr>
      <w:r>
        <w:rPr>
          <w:rFonts w:asciiTheme="minorEastAsia" w:hAnsiTheme="minorEastAsia" w:eastAsiaTheme="minorEastAsia"/>
          <w:sz w:val="24"/>
        </w:rPr>
        <w:t>穿戴防护设备，包括防护眼镜、一次性手套、鞋套和长袖实验服等。</w:t>
      </w:r>
    </w:p>
    <w:p>
      <w:pPr>
        <w:numPr>
          <w:ilvl w:val="0"/>
          <w:numId w:val="17"/>
        </w:numPr>
        <w:ind w:left="850" w:hanging="425"/>
        <w:rPr>
          <w:rFonts w:asciiTheme="minorEastAsia" w:hAnsiTheme="minorEastAsia" w:eastAsiaTheme="minorEastAsia"/>
          <w:b/>
          <w:bCs/>
          <w:sz w:val="24"/>
        </w:rPr>
      </w:pPr>
      <w:r>
        <w:rPr>
          <w:rFonts w:asciiTheme="minorEastAsia" w:hAnsiTheme="minorEastAsia" w:eastAsiaTheme="minorEastAsia"/>
          <w:sz w:val="24"/>
        </w:rPr>
        <w:t>将吸收纸巾直接放在液体泄漏物上，处理固体放射物时需将纸巾用水浸湿后放置。</w:t>
      </w:r>
    </w:p>
    <w:p>
      <w:pPr>
        <w:numPr>
          <w:ilvl w:val="0"/>
          <w:numId w:val="17"/>
        </w:numPr>
        <w:ind w:left="850" w:hanging="425"/>
        <w:rPr>
          <w:rFonts w:asciiTheme="minorEastAsia" w:hAnsiTheme="minorEastAsia" w:eastAsiaTheme="minorEastAsia"/>
          <w:b/>
          <w:bCs/>
          <w:sz w:val="24"/>
        </w:rPr>
      </w:pPr>
      <w:r>
        <w:rPr>
          <w:rFonts w:asciiTheme="minorEastAsia" w:hAnsiTheme="minorEastAsia" w:eastAsiaTheme="minorEastAsia"/>
          <w:sz w:val="24"/>
        </w:rPr>
        <w:t>用镊子将使用后的纸巾放入塑料袋中，并当作放射废弃物放入专门的容器中。</w:t>
      </w:r>
    </w:p>
    <w:p>
      <w:pPr>
        <w:numPr>
          <w:ilvl w:val="0"/>
          <w:numId w:val="17"/>
        </w:numPr>
        <w:ind w:left="850" w:hanging="425"/>
        <w:rPr>
          <w:rFonts w:asciiTheme="minorEastAsia" w:hAnsiTheme="minorEastAsia" w:eastAsiaTheme="minorEastAsia"/>
          <w:b/>
          <w:bCs/>
          <w:sz w:val="24"/>
        </w:rPr>
      </w:pPr>
      <w:r>
        <w:rPr>
          <w:rFonts w:asciiTheme="minorEastAsia" w:hAnsiTheme="minorEastAsia" w:eastAsiaTheme="minorEastAsia"/>
          <w:sz w:val="24"/>
        </w:rPr>
        <w:t>用正确的测量方法检查现场、手和鞋子是否</w:t>
      </w:r>
      <w:r>
        <w:rPr>
          <w:rFonts w:asciiTheme="minorEastAsia" w:hAnsiTheme="minorEastAsia" w:eastAsiaTheme="minorEastAsia"/>
          <w:sz w:val="24"/>
          <w:u w:val="single"/>
        </w:rPr>
        <w:t>受</w:t>
      </w:r>
      <w:r>
        <w:rPr>
          <w:rFonts w:asciiTheme="minorEastAsia" w:hAnsiTheme="minorEastAsia" w:eastAsiaTheme="minorEastAsia"/>
          <w:sz w:val="24"/>
        </w:rPr>
        <w:t>到污染，重复清洁受事故影响区域，直到确定没有污染为止。</w:t>
      </w:r>
    </w:p>
    <w:p>
      <w:pPr>
        <w:ind w:left="420"/>
        <w:rPr>
          <w:rFonts w:asciiTheme="minorEastAsia" w:hAnsiTheme="minorEastAsia" w:eastAsiaTheme="minorEastAsia"/>
          <w:sz w:val="24"/>
        </w:rPr>
      </w:pPr>
      <w:r>
        <w:rPr>
          <w:rFonts w:asciiTheme="minorEastAsia" w:hAnsiTheme="minorEastAsia" w:eastAsiaTheme="minorEastAsia"/>
          <w:sz w:val="24"/>
        </w:rPr>
        <w:t>6.2.2 重大放射物溅溢泄漏</w:t>
      </w:r>
    </w:p>
    <w:p>
      <w:pPr>
        <w:numPr>
          <w:ilvl w:val="0"/>
          <w:numId w:val="18"/>
        </w:numPr>
        <w:ind w:left="850" w:hanging="425"/>
        <w:rPr>
          <w:rFonts w:asciiTheme="minorEastAsia" w:hAnsiTheme="minorEastAsia" w:eastAsiaTheme="minorEastAsia"/>
          <w:sz w:val="24"/>
        </w:rPr>
      </w:pPr>
      <w:r>
        <w:rPr>
          <w:rFonts w:asciiTheme="minorEastAsia" w:hAnsiTheme="minorEastAsia" w:eastAsiaTheme="minorEastAsia"/>
          <w:sz w:val="24"/>
        </w:rPr>
        <w:t>尽快将受伤或受辐射人员搬离事故现场。</w:t>
      </w:r>
    </w:p>
    <w:p>
      <w:pPr>
        <w:numPr>
          <w:ilvl w:val="0"/>
          <w:numId w:val="18"/>
        </w:numPr>
        <w:ind w:left="850" w:hanging="425"/>
        <w:rPr>
          <w:rFonts w:asciiTheme="minorEastAsia" w:hAnsiTheme="minorEastAsia" w:eastAsiaTheme="minorEastAsia"/>
          <w:b/>
          <w:bCs/>
          <w:sz w:val="24"/>
        </w:rPr>
      </w:pPr>
      <w:r>
        <w:rPr>
          <w:rFonts w:asciiTheme="minorEastAsia" w:hAnsiTheme="minorEastAsia" w:eastAsiaTheme="minorEastAsia"/>
          <w:sz w:val="24"/>
        </w:rPr>
        <w:t>疏散事故现场人群。</w:t>
      </w:r>
    </w:p>
    <w:p>
      <w:pPr>
        <w:numPr>
          <w:ilvl w:val="0"/>
          <w:numId w:val="18"/>
        </w:numPr>
        <w:ind w:left="850" w:hanging="425"/>
        <w:rPr>
          <w:rFonts w:asciiTheme="minorEastAsia" w:hAnsiTheme="minorEastAsia" w:eastAsiaTheme="minorEastAsia"/>
          <w:b/>
          <w:bCs/>
          <w:sz w:val="24"/>
        </w:rPr>
      </w:pPr>
      <w:r>
        <w:rPr>
          <w:rFonts w:asciiTheme="minorEastAsia" w:hAnsiTheme="minorEastAsia" w:eastAsiaTheme="minorEastAsia"/>
          <w:sz w:val="24"/>
        </w:rPr>
        <w:t>将疑似受到辐射的人员集中到一个区域，经检查正常后方可离开该区域。</w:t>
      </w:r>
    </w:p>
    <w:p>
      <w:pPr>
        <w:numPr>
          <w:ilvl w:val="0"/>
          <w:numId w:val="18"/>
        </w:numPr>
        <w:ind w:left="850" w:hanging="425"/>
        <w:rPr>
          <w:rFonts w:asciiTheme="minorEastAsia" w:hAnsiTheme="minorEastAsia" w:eastAsiaTheme="minorEastAsia"/>
          <w:sz w:val="24"/>
        </w:rPr>
      </w:pPr>
      <w:r>
        <w:rPr>
          <w:rFonts w:asciiTheme="minorEastAsia" w:hAnsiTheme="minorEastAsia" w:eastAsiaTheme="minorEastAsia"/>
          <w:sz w:val="24"/>
        </w:rPr>
        <w:t>通知学校保卫部门。</w:t>
      </w:r>
    </w:p>
    <w:p>
      <w:pPr>
        <w:numPr>
          <w:ilvl w:val="0"/>
          <w:numId w:val="18"/>
        </w:numPr>
        <w:ind w:left="850" w:hanging="425"/>
        <w:rPr>
          <w:rFonts w:asciiTheme="minorEastAsia" w:hAnsiTheme="minorEastAsia" w:eastAsiaTheme="minorEastAsia"/>
          <w:b/>
          <w:bCs/>
          <w:sz w:val="24"/>
        </w:rPr>
      </w:pPr>
      <w:r>
        <w:rPr>
          <w:rFonts w:asciiTheme="minorEastAsia" w:hAnsiTheme="minorEastAsia" w:eastAsiaTheme="minorEastAsia"/>
          <w:sz w:val="24"/>
        </w:rPr>
        <w:t>将事故现场门关闭，并禁止他人进入。</w:t>
      </w:r>
    </w:p>
    <w:p>
      <w:pPr>
        <w:numPr>
          <w:ilvl w:val="0"/>
          <w:numId w:val="18"/>
        </w:numPr>
        <w:ind w:left="850" w:hanging="425"/>
        <w:rPr>
          <w:rFonts w:asciiTheme="minorEastAsia" w:hAnsiTheme="minorEastAsia" w:eastAsiaTheme="minorEastAsia"/>
          <w:b/>
          <w:bCs/>
          <w:sz w:val="24"/>
        </w:rPr>
      </w:pPr>
      <w:r>
        <w:rPr>
          <w:rFonts w:asciiTheme="minorEastAsia" w:hAnsiTheme="minorEastAsia" w:eastAsiaTheme="minorEastAsia"/>
          <w:sz w:val="24"/>
        </w:rPr>
        <w:t>现场应有处理事故经验丰富的人员和学校保卫部门及医务室人员到场。</w:t>
      </w:r>
    </w:p>
    <w:p>
      <w:pPr>
        <w:pStyle w:val="3"/>
        <w:spacing w:before="193" w:beforeLines="50" w:after="193" w:afterLines="50" w:line="240" w:lineRule="auto"/>
        <w:jc w:val="center"/>
        <w:rPr>
          <w:rFonts w:asciiTheme="minorEastAsia" w:hAnsiTheme="minorEastAsia" w:eastAsiaTheme="minorEastAsia"/>
          <w:kern w:val="0"/>
          <w:sz w:val="28"/>
          <w:szCs w:val="28"/>
        </w:rPr>
      </w:pPr>
      <w:bookmarkStart w:id="13" w:name="_Toc407024520"/>
      <w:bookmarkStart w:id="14" w:name="_Toc418778452"/>
      <w:r>
        <w:rPr>
          <w:rFonts w:asciiTheme="minorEastAsia" w:hAnsiTheme="minorEastAsia" w:eastAsiaTheme="minorEastAsia"/>
          <w:b w:val="0"/>
          <w:bCs w:val="0"/>
          <w:kern w:val="0"/>
          <w:sz w:val="21"/>
          <w:szCs w:val="24"/>
        </w:rPr>
        <w:br w:type="page"/>
      </w:r>
      <w:bookmarkStart w:id="15" w:name="_Toc494406809"/>
      <w:r>
        <w:rPr>
          <w:rFonts w:asciiTheme="minorEastAsia" w:hAnsiTheme="minorEastAsia" w:eastAsiaTheme="minorEastAsia"/>
          <w:kern w:val="0"/>
          <w:sz w:val="28"/>
          <w:szCs w:val="28"/>
        </w:rPr>
        <w:t>实验操作及防护的规范</w:t>
      </w:r>
      <w:bookmarkEnd w:id="13"/>
      <w:bookmarkEnd w:id="14"/>
      <w:bookmarkEnd w:id="15"/>
    </w:p>
    <w:p>
      <w:pPr>
        <w:numPr>
          <w:ilvl w:val="1"/>
          <w:numId w:val="18"/>
        </w:numPr>
        <w:rPr>
          <w:rFonts w:asciiTheme="minorEastAsia" w:hAnsiTheme="minorEastAsia" w:eastAsiaTheme="minorEastAsia"/>
          <w:b/>
          <w:bCs/>
          <w:sz w:val="24"/>
        </w:rPr>
      </w:pPr>
      <w:r>
        <w:rPr>
          <w:rFonts w:asciiTheme="minorEastAsia" w:hAnsiTheme="minorEastAsia" w:eastAsiaTheme="minorEastAsia"/>
          <w:sz w:val="24"/>
        </w:rPr>
        <w:t>仪器设备的使用</w:t>
      </w:r>
    </w:p>
    <w:p>
      <w:pPr>
        <w:ind w:left="420"/>
        <w:rPr>
          <w:rFonts w:asciiTheme="minorEastAsia" w:hAnsiTheme="minorEastAsia" w:eastAsiaTheme="minorEastAsia"/>
          <w:sz w:val="24"/>
        </w:rPr>
      </w:pPr>
      <w:r>
        <w:rPr>
          <w:rFonts w:asciiTheme="minorEastAsia" w:hAnsiTheme="minorEastAsia" w:eastAsiaTheme="minorEastAsia"/>
          <w:sz w:val="24"/>
        </w:rPr>
        <w:t>1.1 玻璃仪器</w:t>
      </w:r>
    </w:p>
    <w:p>
      <w:pPr>
        <w:ind w:firstLine="480" w:firstLineChars="200"/>
        <w:rPr>
          <w:rFonts w:asciiTheme="minorEastAsia" w:hAnsiTheme="minorEastAsia" w:eastAsiaTheme="minorEastAsia"/>
          <w:sz w:val="24"/>
        </w:rPr>
      </w:pPr>
      <w:r>
        <w:rPr>
          <w:rFonts w:asciiTheme="minorEastAsia" w:hAnsiTheme="minorEastAsia" w:eastAsiaTheme="minorEastAsia"/>
          <w:sz w:val="24"/>
        </w:rPr>
        <w:t>正确的使用各种玻璃仪器对于减少人员伤害事故及保证实验室的安全是非常重要的。实验室中不允许使用破损的玻璃仪器。对于不能修复的玻璃仪器，应当按照废物处理。在修复玻璃仪器前应清除其中所残留的化学药品。实验室人员在使用各种玻璃器皿时，应注意以下事项：</w:t>
      </w:r>
    </w:p>
    <w:p>
      <w:pPr>
        <w:numPr>
          <w:ilvl w:val="0"/>
          <w:numId w:val="19"/>
        </w:numPr>
        <w:ind w:left="851" w:hanging="425"/>
        <w:rPr>
          <w:rFonts w:asciiTheme="minorEastAsia" w:hAnsiTheme="minorEastAsia" w:eastAsiaTheme="minorEastAsia"/>
          <w:sz w:val="24"/>
        </w:rPr>
      </w:pPr>
      <w:r>
        <w:rPr>
          <w:rFonts w:asciiTheme="minorEastAsia" w:hAnsiTheme="minorEastAsia" w:eastAsiaTheme="minorEastAsia"/>
          <w:sz w:val="24"/>
        </w:rPr>
        <w:t>在橡皮塞或橡皮管上安装玻璃管时，应戴防护手套。先将玻璃管的两端用火烧光滑，并用水或油脂涂在接口处作润滑剂。对粘结在一起的玻璃仪器，不要试图用力拉，以免伤手。</w:t>
      </w:r>
    </w:p>
    <w:p>
      <w:pPr>
        <w:numPr>
          <w:ilvl w:val="0"/>
          <w:numId w:val="19"/>
        </w:numPr>
        <w:ind w:left="851" w:hanging="425"/>
        <w:rPr>
          <w:rFonts w:asciiTheme="minorEastAsia" w:hAnsiTheme="minorEastAsia" w:eastAsiaTheme="minorEastAsia"/>
          <w:sz w:val="24"/>
        </w:rPr>
      </w:pPr>
      <w:r>
        <w:rPr>
          <w:rFonts w:asciiTheme="minorEastAsia" w:hAnsiTheme="minorEastAsia" w:eastAsiaTheme="minorEastAsia"/>
          <w:sz w:val="24"/>
        </w:rPr>
        <w:t>杜瓦瓶外面应该包上一层胶带或其他保护层以防破碎时玻璃屑的飞溅。玻璃蒸馏柱也应有类似的保护层。使用玻璃仪器进行非常压（高于大气压或低于大气压）操作时，应该在保护挡板后进行。</w:t>
      </w:r>
    </w:p>
    <w:p>
      <w:pPr>
        <w:numPr>
          <w:ilvl w:val="0"/>
          <w:numId w:val="19"/>
        </w:numPr>
        <w:ind w:left="851" w:hanging="425"/>
        <w:rPr>
          <w:rFonts w:asciiTheme="minorEastAsia" w:hAnsiTheme="minorEastAsia" w:eastAsiaTheme="minorEastAsia"/>
          <w:sz w:val="24"/>
        </w:rPr>
      </w:pPr>
      <w:r>
        <w:rPr>
          <w:rFonts w:asciiTheme="minorEastAsia" w:hAnsiTheme="minorEastAsia" w:eastAsiaTheme="minorEastAsia"/>
          <w:sz w:val="24"/>
        </w:rPr>
        <w:t>破碎玻璃应放入专门的垃圾桶。破碎玻璃在放入垃圾桶前，应用水冲洗干净。</w:t>
      </w:r>
    </w:p>
    <w:p>
      <w:pPr>
        <w:numPr>
          <w:ilvl w:val="0"/>
          <w:numId w:val="19"/>
        </w:numPr>
        <w:ind w:left="851" w:hanging="425"/>
        <w:rPr>
          <w:rFonts w:asciiTheme="minorEastAsia" w:hAnsiTheme="minorEastAsia" w:eastAsiaTheme="minorEastAsia"/>
          <w:sz w:val="24"/>
        </w:rPr>
      </w:pPr>
      <w:r>
        <w:rPr>
          <w:rFonts w:asciiTheme="minorEastAsia" w:hAnsiTheme="minorEastAsia" w:eastAsiaTheme="minorEastAsia"/>
          <w:sz w:val="24"/>
        </w:rPr>
        <w:t>在进行减压蒸馏时，应当采用适当的保护措施（如有机玻璃挡板），可以防止玻璃器皿发生爆炸或破裂而造成人员伤害。</w:t>
      </w:r>
    </w:p>
    <w:p>
      <w:pPr>
        <w:numPr>
          <w:ilvl w:val="0"/>
          <w:numId w:val="19"/>
        </w:numPr>
        <w:ind w:left="851" w:hanging="425"/>
        <w:rPr>
          <w:rFonts w:asciiTheme="minorEastAsia" w:hAnsiTheme="minorEastAsia" w:eastAsiaTheme="minorEastAsia"/>
          <w:sz w:val="24"/>
        </w:rPr>
      </w:pPr>
      <w:r>
        <w:rPr>
          <w:rFonts w:asciiTheme="minorEastAsia" w:hAnsiTheme="minorEastAsia" w:eastAsiaTheme="minorEastAsia"/>
          <w:sz w:val="24"/>
        </w:rPr>
        <w:t>不要将加热的玻璃器皿放在过冷的台面上，以防止温度急剧变化而引起玻璃仪器破碎。</w:t>
      </w:r>
    </w:p>
    <w:p>
      <w:pPr>
        <w:rPr>
          <w:rFonts w:asciiTheme="minorEastAsia" w:hAnsiTheme="minorEastAsia" w:eastAsiaTheme="minorEastAsia"/>
          <w:sz w:val="24"/>
        </w:rPr>
      </w:pPr>
      <w:r>
        <w:rPr>
          <w:rFonts w:asciiTheme="minorEastAsia" w:hAnsiTheme="minorEastAsia" w:eastAsiaTheme="minorEastAsia"/>
          <w:sz w:val="24"/>
        </w:rPr>
        <w:t>1.2 旋转蒸发仪</w:t>
      </w:r>
    </w:p>
    <w:p>
      <w:pPr>
        <w:rPr>
          <w:rFonts w:asciiTheme="minorEastAsia" w:hAnsiTheme="minorEastAsia" w:eastAsiaTheme="minorEastAsia"/>
          <w:sz w:val="24"/>
        </w:rPr>
      </w:pPr>
      <w:r>
        <w:rPr>
          <w:rFonts w:asciiTheme="minorEastAsia" w:hAnsiTheme="minorEastAsia" w:eastAsiaTheme="minorEastAsia"/>
          <w:sz w:val="24"/>
        </w:rPr>
        <w:t>旋转蒸发仪是实验室中常用的仪器，使用旋转蒸发仪应注意下列事项：</w:t>
      </w:r>
    </w:p>
    <w:p>
      <w:pPr>
        <w:numPr>
          <w:ilvl w:val="0"/>
          <w:numId w:val="20"/>
        </w:numPr>
        <w:ind w:left="851" w:hanging="425"/>
        <w:rPr>
          <w:rFonts w:asciiTheme="minorEastAsia" w:hAnsiTheme="minorEastAsia" w:eastAsiaTheme="minorEastAsia"/>
          <w:sz w:val="24"/>
        </w:rPr>
      </w:pPr>
      <w:r>
        <w:rPr>
          <w:rFonts w:asciiTheme="minorEastAsia" w:hAnsiTheme="minorEastAsia" w:eastAsiaTheme="minorEastAsia"/>
          <w:sz w:val="24"/>
        </w:rPr>
        <w:t>旋转蒸发仪适用的压力一般为10~30mmHg。</w:t>
      </w:r>
    </w:p>
    <w:p>
      <w:pPr>
        <w:numPr>
          <w:ilvl w:val="0"/>
          <w:numId w:val="20"/>
        </w:numPr>
        <w:ind w:left="851" w:hanging="425"/>
        <w:rPr>
          <w:rFonts w:asciiTheme="minorEastAsia" w:hAnsiTheme="minorEastAsia" w:eastAsiaTheme="minorEastAsia"/>
          <w:sz w:val="24"/>
        </w:rPr>
      </w:pPr>
      <w:r>
        <w:rPr>
          <w:rFonts w:asciiTheme="minorEastAsia" w:hAnsiTheme="minorEastAsia" w:eastAsiaTheme="minorEastAsia"/>
          <w:sz w:val="24"/>
        </w:rPr>
        <w:t>旋转蒸发仪各个连接部分都应用专用夹子固定。</w:t>
      </w:r>
    </w:p>
    <w:p>
      <w:pPr>
        <w:numPr>
          <w:ilvl w:val="0"/>
          <w:numId w:val="20"/>
        </w:numPr>
        <w:ind w:left="851" w:hanging="425"/>
        <w:rPr>
          <w:rFonts w:asciiTheme="minorEastAsia" w:hAnsiTheme="minorEastAsia" w:eastAsiaTheme="minorEastAsia"/>
          <w:sz w:val="24"/>
        </w:rPr>
      </w:pPr>
      <w:r>
        <w:rPr>
          <w:rFonts w:asciiTheme="minorEastAsia" w:hAnsiTheme="minorEastAsia" w:eastAsiaTheme="minorEastAsia"/>
          <w:sz w:val="24"/>
        </w:rPr>
        <w:t>旋转蒸发仪烧瓶中的溶剂容量不能超过一半。</w:t>
      </w:r>
    </w:p>
    <w:p>
      <w:pPr>
        <w:numPr>
          <w:ilvl w:val="0"/>
          <w:numId w:val="20"/>
        </w:numPr>
        <w:ind w:left="851" w:hanging="425"/>
        <w:rPr>
          <w:rFonts w:asciiTheme="minorEastAsia" w:hAnsiTheme="minorEastAsia" w:eastAsiaTheme="minorEastAsia"/>
          <w:sz w:val="24"/>
        </w:rPr>
      </w:pPr>
      <w:r>
        <w:rPr>
          <w:rFonts w:asciiTheme="minorEastAsia" w:hAnsiTheme="minorEastAsia" w:eastAsiaTheme="minorEastAsia"/>
          <w:sz w:val="24"/>
        </w:rPr>
        <w:t>旋转蒸发仪必须以适当的速度旋转。</w:t>
      </w:r>
    </w:p>
    <w:p>
      <w:pPr>
        <w:rPr>
          <w:rFonts w:asciiTheme="minorEastAsia" w:hAnsiTheme="minorEastAsia" w:eastAsiaTheme="minorEastAsia"/>
          <w:sz w:val="24"/>
        </w:rPr>
      </w:pPr>
      <w:r>
        <w:rPr>
          <w:rFonts w:asciiTheme="minorEastAsia" w:hAnsiTheme="minorEastAsia" w:eastAsiaTheme="minorEastAsia"/>
          <w:sz w:val="24"/>
        </w:rPr>
        <w:t>1.3 天平</w:t>
      </w:r>
    </w:p>
    <w:p>
      <w:pPr>
        <w:ind w:firstLine="424" w:firstLineChars="177"/>
        <w:rPr>
          <w:rFonts w:asciiTheme="minorEastAsia" w:hAnsiTheme="minorEastAsia" w:eastAsiaTheme="minorEastAsia"/>
          <w:sz w:val="24"/>
        </w:rPr>
      </w:pPr>
      <w:r>
        <w:rPr>
          <w:rFonts w:asciiTheme="minorEastAsia" w:hAnsiTheme="minorEastAsia" w:eastAsiaTheme="minorEastAsia"/>
          <w:sz w:val="24"/>
        </w:rPr>
        <w:t>天平刻度要校正，并记录，天平的托盘在每次使用后必须清洁，避免残留物污染。</w:t>
      </w:r>
    </w:p>
    <w:p>
      <w:pPr>
        <w:rPr>
          <w:rFonts w:asciiTheme="minorEastAsia" w:hAnsiTheme="minorEastAsia" w:eastAsiaTheme="minorEastAsia"/>
          <w:sz w:val="24"/>
        </w:rPr>
      </w:pPr>
      <w:r>
        <w:rPr>
          <w:rFonts w:asciiTheme="minorEastAsia" w:hAnsiTheme="minorEastAsia" w:eastAsiaTheme="minorEastAsia"/>
          <w:sz w:val="24"/>
        </w:rPr>
        <w:t>1.4 真空泵</w:t>
      </w:r>
    </w:p>
    <w:p>
      <w:pPr>
        <w:ind w:firstLine="480" w:firstLineChars="200"/>
        <w:rPr>
          <w:rFonts w:asciiTheme="minorEastAsia" w:hAnsiTheme="minorEastAsia" w:eastAsiaTheme="minorEastAsia"/>
          <w:sz w:val="24"/>
        </w:rPr>
      </w:pPr>
      <w:r>
        <w:rPr>
          <w:rFonts w:asciiTheme="minorEastAsia" w:hAnsiTheme="minorEastAsia" w:eastAsiaTheme="minorEastAsia"/>
          <w:sz w:val="24"/>
        </w:rPr>
        <w:t>真空泵是实验室中常用的仪器，一般用于过滤、蒸馏和真空干燥。常用的真空泵有三种：空气泵、油泵、循环水泵。水泵和油泵可抽到20~100mmHg，高真空油泵可抽到0.001~5mmHg。</w:t>
      </w:r>
    </w:p>
    <w:p>
      <w:pPr>
        <w:numPr>
          <w:ilvl w:val="0"/>
          <w:numId w:val="21"/>
        </w:numPr>
        <w:ind w:left="567" w:hanging="141"/>
        <w:rPr>
          <w:rFonts w:asciiTheme="minorEastAsia" w:hAnsiTheme="minorEastAsia" w:eastAsiaTheme="minorEastAsia"/>
          <w:sz w:val="24"/>
        </w:rPr>
      </w:pPr>
      <w:r>
        <w:rPr>
          <w:rFonts w:asciiTheme="minorEastAsia" w:hAnsiTheme="minorEastAsia" w:eastAsiaTheme="minorEastAsia"/>
          <w:sz w:val="24"/>
        </w:rPr>
        <w:t>油泵前必须接冷阱。</w:t>
      </w:r>
    </w:p>
    <w:p>
      <w:pPr>
        <w:numPr>
          <w:ilvl w:val="0"/>
          <w:numId w:val="21"/>
        </w:numPr>
        <w:ind w:left="567" w:hanging="141"/>
        <w:rPr>
          <w:rFonts w:asciiTheme="minorEastAsia" w:hAnsiTheme="minorEastAsia" w:eastAsiaTheme="minorEastAsia"/>
          <w:sz w:val="24"/>
        </w:rPr>
      </w:pPr>
      <w:r>
        <w:rPr>
          <w:rFonts w:asciiTheme="minorEastAsia" w:hAnsiTheme="minorEastAsia" w:eastAsiaTheme="minorEastAsia"/>
          <w:sz w:val="24"/>
        </w:rPr>
        <w:t>循环水泵中的水必须经常更换，以免残留的溶剂被马达火花引爆。</w:t>
      </w:r>
    </w:p>
    <w:p>
      <w:pPr>
        <w:numPr>
          <w:ilvl w:val="0"/>
          <w:numId w:val="21"/>
        </w:numPr>
        <w:ind w:left="567" w:hanging="141"/>
        <w:rPr>
          <w:rFonts w:asciiTheme="minorEastAsia" w:hAnsiTheme="minorEastAsia" w:eastAsiaTheme="minorEastAsia"/>
          <w:sz w:val="24"/>
        </w:rPr>
      </w:pPr>
      <w:r>
        <w:rPr>
          <w:rFonts w:asciiTheme="minorEastAsia" w:hAnsiTheme="minorEastAsia" w:eastAsiaTheme="minorEastAsia"/>
          <w:sz w:val="24"/>
        </w:rPr>
        <w:t>使用完后先降温再缓慢放气，达到平衡后再关闭。</w:t>
      </w:r>
    </w:p>
    <w:p>
      <w:pPr>
        <w:numPr>
          <w:ilvl w:val="0"/>
          <w:numId w:val="21"/>
        </w:numPr>
        <w:ind w:left="567" w:hanging="141"/>
        <w:rPr>
          <w:rFonts w:asciiTheme="minorEastAsia" w:hAnsiTheme="minorEastAsia" w:eastAsiaTheme="minorEastAsia"/>
          <w:sz w:val="24"/>
        </w:rPr>
      </w:pPr>
      <w:r>
        <w:rPr>
          <w:rFonts w:asciiTheme="minorEastAsia" w:hAnsiTheme="minorEastAsia" w:eastAsiaTheme="minorEastAsia"/>
          <w:sz w:val="24"/>
        </w:rPr>
        <w:t>油泵必须经常换油。</w:t>
      </w:r>
    </w:p>
    <w:p>
      <w:pPr>
        <w:numPr>
          <w:ilvl w:val="0"/>
          <w:numId w:val="21"/>
        </w:numPr>
        <w:ind w:left="567" w:hanging="141"/>
        <w:rPr>
          <w:rFonts w:asciiTheme="minorEastAsia" w:hAnsiTheme="minorEastAsia" w:eastAsiaTheme="minorEastAsia"/>
          <w:sz w:val="24"/>
        </w:rPr>
      </w:pPr>
      <w:r>
        <w:rPr>
          <w:rFonts w:asciiTheme="minorEastAsia" w:hAnsiTheme="minorEastAsia" w:eastAsiaTheme="minorEastAsia"/>
          <w:sz w:val="24"/>
        </w:rPr>
        <w:t>油泵上的排气口上要接橡皮管并通到通风橱内。</w:t>
      </w:r>
    </w:p>
    <w:p>
      <w:pPr>
        <w:rPr>
          <w:rFonts w:asciiTheme="minorEastAsia" w:hAnsiTheme="minorEastAsia" w:eastAsiaTheme="minorEastAsia"/>
          <w:sz w:val="24"/>
        </w:rPr>
      </w:pPr>
      <w:r>
        <w:rPr>
          <w:rFonts w:asciiTheme="minorEastAsia" w:hAnsiTheme="minorEastAsia" w:eastAsiaTheme="minorEastAsia"/>
          <w:sz w:val="24"/>
        </w:rPr>
        <w:t>1.5 通风橱</w:t>
      </w:r>
    </w:p>
    <w:p>
      <w:pPr>
        <w:ind w:firstLine="424" w:firstLineChars="177"/>
        <w:rPr>
          <w:rFonts w:asciiTheme="minorEastAsia" w:hAnsiTheme="minorEastAsia" w:eastAsiaTheme="minorEastAsia"/>
          <w:sz w:val="24"/>
        </w:rPr>
      </w:pPr>
      <w:r>
        <w:rPr>
          <w:rFonts w:asciiTheme="minorEastAsia" w:hAnsiTheme="minorEastAsia" w:eastAsiaTheme="minorEastAsia"/>
          <w:sz w:val="24"/>
        </w:rPr>
        <w:t>通风橱的作用是保护实验室人员远离有毒有害气体，但也不能排出所有毒气。</w:t>
      </w:r>
    </w:p>
    <w:p>
      <w:pPr>
        <w:numPr>
          <w:ilvl w:val="0"/>
          <w:numId w:val="22"/>
        </w:numPr>
        <w:ind w:left="567" w:hanging="142"/>
        <w:rPr>
          <w:rFonts w:asciiTheme="minorEastAsia" w:hAnsiTheme="minorEastAsia" w:eastAsiaTheme="minorEastAsia"/>
          <w:sz w:val="24"/>
        </w:rPr>
      </w:pPr>
      <w:r>
        <w:rPr>
          <w:rFonts w:asciiTheme="minorEastAsia" w:hAnsiTheme="minorEastAsia" w:eastAsiaTheme="minorEastAsia"/>
          <w:sz w:val="24"/>
        </w:rPr>
        <w:t>化学药品和实验仪器不能在出口处摆放。</w:t>
      </w:r>
    </w:p>
    <w:p>
      <w:pPr>
        <w:numPr>
          <w:ilvl w:val="0"/>
          <w:numId w:val="22"/>
        </w:numPr>
        <w:ind w:left="567" w:hanging="142"/>
        <w:rPr>
          <w:rFonts w:asciiTheme="minorEastAsia" w:hAnsiTheme="minorEastAsia" w:eastAsiaTheme="minorEastAsia"/>
          <w:sz w:val="24"/>
        </w:rPr>
      </w:pPr>
      <w:r>
        <w:rPr>
          <w:rFonts w:asciiTheme="minorEastAsia" w:hAnsiTheme="minorEastAsia" w:eastAsiaTheme="minorEastAsia"/>
          <w:sz w:val="24"/>
        </w:rPr>
        <w:t>在做实验时不能关闭通风。</w:t>
      </w:r>
    </w:p>
    <w:p>
      <w:pPr>
        <w:numPr>
          <w:ilvl w:val="0"/>
          <w:numId w:val="22"/>
        </w:numPr>
        <w:ind w:left="567" w:hanging="142"/>
        <w:rPr>
          <w:rFonts w:asciiTheme="minorEastAsia" w:hAnsiTheme="minorEastAsia" w:eastAsiaTheme="minorEastAsia"/>
          <w:sz w:val="24"/>
        </w:rPr>
      </w:pPr>
      <w:r>
        <w:rPr>
          <w:rFonts w:asciiTheme="minorEastAsia" w:hAnsiTheme="minorEastAsia" w:eastAsiaTheme="minorEastAsia"/>
          <w:sz w:val="24"/>
        </w:rPr>
        <w:t>不用时拉下通风移门至底部1/3处。</w:t>
      </w:r>
    </w:p>
    <w:p>
      <w:pPr>
        <w:rPr>
          <w:rFonts w:asciiTheme="minorEastAsia" w:hAnsiTheme="minorEastAsia" w:eastAsiaTheme="minorEastAsia"/>
          <w:sz w:val="24"/>
        </w:rPr>
      </w:pPr>
      <w:r>
        <w:rPr>
          <w:rFonts w:asciiTheme="minorEastAsia" w:hAnsiTheme="minorEastAsia" w:eastAsiaTheme="minorEastAsia"/>
          <w:sz w:val="24"/>
        </w:rPr>
        <w:t>1.6 加热</w:t>
      </w:r>
    </w:p>
    <w:p>
      <w:pPr>
        <w:ind w:firstLine="424" w:firstLineChars="177"/>
        <w:rPr>
          <w:rFonts w:asciiTheme="minorEastAsia" w:hAnsiTheme="minorEastAsia" w:eastAsiaTheme="minorEastAsia"/>
          <w:sz w:val="24"/>
        </w:rPr>
      </w:pPr>
      <w:r>
        <w:rPr>
          <w:rFonts w:asciiTheme="minorEastAsia" w:hAnsiTheme="minorEastAsia" w:eastAsiaTheme="minorEastAsia"/>
          <w:sz w:val="24"/>
        </w:rPr>
        <w:t>加热通常有四种方法：油浴、水浴、加热套、电炉。</w:t>
      </w:r>
    </w:p>
    <w:p>
      <w:pPr>
        <w:numPr>
          <w:ilvl w:val="0"/>
          <w:numId w:val="23"/>
        </w:numPr>
        <w:ind w:left="851" w:hanging="425"/>
        <w:rPr>
          <w:rFonts w:asciiTheme="minorEastAsia" w:hAnsiTheme="minorEastAsia" w:eastAsiaTheme="minorEastAsia"/>
          <w:sz w:val="24"/>
        </w:rPr>
      </w:pPr>
      <w:r>
        <w:rPr>
          <w:rFonts w:asciiTheme="minorEastAsia" w:hAnsiTheme="minorEastAsia" w:eastAsiaTheme="minorEastAsia"/>
          <w:sz w:val="24"/>
        </w:rPr>
        <w:t>油浴是化学反应中中最常用的加热方法，一般采用硅油，油浴加热时切忌有水滴入，以免热油飞溅伤害人体，放置时间较长的油浴应缓慢加热，使水气逐渐挥发后才可使用。已变质的油浴应及时更换。</w:t>
      </w:r>
    </w:p>
    <w:p>
      <w:pPr>
        <w:numPr>
          <w:ilvl w:val="0"/>
          <w:numId w:val="23"/>
        </w:numPr>
        <w:ind w:left="851" w:hanging="425"/>
        <w:rPr>
          <w:rFonts w:asciiTheme="minorEastAsia" w:hAnsiTheme="minorEastAsia" w:eastAsiaTheme="minorEastAsia"/>
          <w:sz w:val="24"/>
        </w:rPr>
      </w:pPr>
      <w:r>
        <w:rPr>
          <w:rFonts w:asciiTheme="minorEastAsia" w:hAnsiTheme="minorEastAsia" w:eastAsiaTheme="minorEastAsia"/>
          <w:sz w:val="24"/>
        </w:rPr>
        <w:t>加热套常用于回流反应，加热套和烧瓶的尺寸要匹配，尽可能避免加热套被化学药品污染，以免化学品受热分解，发散有毒气体。</w:t>
      </w:r>
    </w:p>
    <w:p>
      <w:pPr>
        <w:numPr>
          <w:ilvl w:val="0"/>
          <w:numId w:val="23"/>
        </w:numPr>
        <w:ind w:left="851" w:hanging="425"/>
        <w:rPr>
          <w:rFonts w:asciiTheme="minorEastAsia" w:hAnsiTheme="minorEastAsia" w:eastAsiaTheme="minorEastAsia"/>
          <w:sz w:val="24"/>
        </w:rPr>
      </w:pPr>
      <w:r>
        <w:rPr>
          <w:rFonts w:asciiTheme="minorEastAsia" w:hAnsiTheme="minorEastAsia" w:eastAsiaTheme="minorEastAsia"/>
          <w:sz w:val="24"/>
        </w:rPr>
        <w:t>使用水浴时要注意水浴中的水量，避免水被蒸发干，达不到加热的目的。</w:t>
      </w:r>
    </w:p>
    <w:p>
      <w:pPr>
        <w:numPr>
          <w:ilvl w:val="0"/>
          <w:numId w:val="23"/>
        </w:numPr>
        <w:ind w:left="851" w:hanging="425"/>
        <w:rPr>
          <w:rFonts w:asciiTheme="minorEastAsia" w:hAnsiTheme="minorEastAsia" w:eastAsiaTheme="minorEastAsia"/>
          <w:sz w:val="24"/>
        </w:rPr>
      </w:pPr>
      <w:r>
        <w:rPr>
          <w:rFonts w:asciiTheme="minorEastAsia" w:hAnsiTheme="minorEastAsia" w:eastAsiaTheme="minorEastAsia"/>
          <w:sz w:val="24"/>
        </w:rPr>
        <w:t>电炉用于加热水和烘层析板，使用时必须有人照看，不能用手触摸加热板。</w:t>
      </w:r>
    </w:p>
    <w:p>
      <w:pPr>
        <w:rPr>
          <w:rFonts w:asciiTheme="minorEastAsia" w:hAnsiTheme="minorEastAsia" w:eastAsiaTheme="minorEastAsia"/>
          <w:sz w:val="24"/>
        </w:rPr>
      </w:pPr>
      <w:r>
        <w:rPr>
          <w:rFonts w:asciiTheme="minorEastAsia" w:hAnsiTheme="minorEastAsia" w:eastAsiaTheme="minorEastAsia"/>
          <w:sz w:val="24"/>
        </w:rPr>
        <w:t>1.7 温度计</w:t>
      </w:r>
    </w:p>
    <w:p>
      <w:pPr>
        <w:ind w:left="420" w:leftChars="200" w:firstLine="4" w:firstLineChars="2"/>
        <w:rPr>
          <w:rFonts w:asciiTheme="minorEastAsia" w:hAnsiTheme="minorEastAsia" w:eastAsiaTheme="minorEastAsia"/>
          <w:sz w:val="24"/>
        </w:rPr>
      </w:pPr>
      <w:r>
        <w:rPr>
          <w:rFonts w:asciiTheme="minorEastAsia" w:hAnsiTheme="minorEastAsia" w:eastAsiaTheme="minorEastAsia"/>
          <w:sz w:val="24"/>
        </w:rPr>
        <w:t>温度计一般有酒精温度计、水银温度计、石英温度计及热电偶等。</w:t>
      </w:r>
    </w:p>
    <w:p>
      <w:pPr>
        <w:ind w:left="1" w:firstLine="424" w:firstLineChars="177"/>
        <w:rPr>
          <w:rFonts w:asciiTheme="minorEastAsia" w:hAnsiTheme="minorEastAsia" w:eastAsiaTheme="minorEastAsia"/>
          <w:sz w:val="24"/>
        </w:rPr>
      </w:pPr>
      <w:r>
        <w:rPr>
          <w:rFonts w:asciiTheme="minorEastAsia" w:hAnsiTheme="minorEastAsia" w:eastAsiaTheme="minorEastAsia"/>
          <w:sz w:val="24"/>
        </w:rPr>
        <w:t>低温酒精温度计测量范围-80</w:t>
      </w:r>
      <w:r>
        <w:rPr>
          <w:rFonts w:hint="eastAsia" w:cs="宋体" w:asciiTheme="minorEastAsia" w:hAnsiTheme="minorEastAsia" w:eastAsiaTheme="minorEastAsia"/>
          <w:sz w:val="24"/>
        </w:rPr>
        <w:t>℃</w:t>
      </w:r>
      <w:r>
        <w:rPr>
          <w:rFonts w:asciiTheme="minorEastAsia" w:hAnsiTheme="minorEastAsia" w:eastAsiaTheme="minorEastAsia"/>
          <w:sz w:val="24"/>
        </w:rPr>
        <w:t>~+50</w:t>
      </w:r>
      <w:r>
        <w:rPr>
          <w:rFonts w:hint="eastAsia" w:cs="宋体" w:asciiTheme="minorEastAsia" w:hAnsiTheme="minorEastAsia" w:eastAsiaTheme="minorEastAsia"/>
          <w:sz w:val="24"/>
        </w:rPr>
        <w:t>℃</w:t>
      </w:r>
      <w:r>
        <w:rPr>
          <w:rFonts w:asciiTheme="minorEastAsia" w:hAnsiTheme="minorEastAsia" w:eastAsiaTheme="minorEastAsia"/>
          <w:sz w:val="24"/>
        </w:rPr>
        <w:t>；酒精温度计测量范围0</w:t>
      </w:r>
      <w:r>
        <w:rPr>
          <w:rFonts w:hint="eastAsia" w:cs="宋体" w:asciiTheme="minorEastAsia" w:hAnsiTheme="minorEastAsia" w:eastAsiaTheme="minorEastAsia"/>
          <w:sz w:val="24"/>
        </w:rPr>
        <w:t>℃</w:t>
      </w:r>
      <w:r>
        <w:rPr>
          <w:rFonts w:asciiTheme="minorEastAsia" w:hAnsiTheme="minorEastAsia" w:eastAsiaTheme="minorEastAsia"/>
          <w:sz w:val="24"/>
        </w:rPr>
        <w:t>~+80</w:t>
      </w:r>
      <w:r>
        <w:rPr>
          <w:rFonts w:hint="eastAsia" w:cs="宋体" w:asciiTheme="minorEastAsia" w:hAnsiTheme="minorEastAsia" w:eastAsiaTheme="minorEastAsia"/>
          <w:sz w:val="24"/>
        </w:rPr>
        <w:t>℃</w:t>
      </w:r>
      <w:r>
        <w:rPr>
          <w:rFonts w:asciiTheme="minorEastAsia" w:hAnsiTheme="minorEastAsia" w:eastAsiaTheme="minorEastAsia"/>
          <w:sz w:val="24"/>
        </w:rPr>
        <w:t>；水银温度计测量范围0</w:t>
      </w:r>
      <w:r>
        <w:rPr>
          <w:rFonts w:hint="eastAsia" w:cs="宋体" w:asciiTheme="minorEastAsia" w:hAnsiTheme="minorEastAsia" w:eastAsiaTheme="minorEastAsia"/>
          <w:sz w:val="24"/>
        </w:rPr>
        <w:t>℃</w:t>
      </w:r>
      <w:r>
        <w:rPr>
          <w:rFonts w:asciiTheme="minorEastAsia" w:hAnsiTheme="minorEastAsia" w:eastAsiaTheme="minorEastAsia"/>
          <w:sz w:val="24"/>
        </w:rPr>
        <w:t>~+360</w:t>
      </w:r>
      <w:r>
        <w:rPr>
          <w:rFonts w:hint="eastAsia" w:cs="宋体" w:asciiTheme="minorEastAsia" w:hAnsiTheme="minorEastAsia" w:eastAsiaTheme="minorEastAsia"/>
          <w:sz w:val="24"/>
        </w:rPr>
        <w:t>℃</w:t>
      </w:r>
      <w:r>
        <w:rPr>
          <w:rFonts w:asciiTheme="minorEastAsia" w:hAnsiTheme="minorEastAsia" w:eastAsiaTheme="minorEastAsia"/>
          <w:sz w:val="24"/>
        </w:rPr>
        <w:t>；高温石英温度计测量范围0</w:t>
      </w:r>
      <w:r>
        <w:rPr>
          <w:rFonts w:hint="eastAsia" w:cs="宋体" w:asciiTheme="minorEastAsia" w:hAnsiTheme="minorEastAsia" w:eastAsiaTheme="minorEastAsia"/>
          <w:sz w:val="24"/>
        </w:rPr>
        <w:t>℃</w:t>
      </w:r>
      <w:r>
        <w:rPr>
          <w:rFonts w:asciiTheme="minorEastAsia" w:hAnsiTheme="minorEastAsia" w:eastAsiaTheme="minorEastAsia"/>
          <w:sz w:val="24"/>
        </w:rPr>
        <w:t>~+500</w:t>
      </w:r>
      <w:r>
        <w:rPr>
          <w:rFonts w:hint="eastAsia" w:cs="宋体" w:asciiTheme="minorEastAsia" w:hAnsiTheme="minorEastAsia" w:eastAsiaTheme="minorEastAsia"/>
          <w:sz w:val="24"/>
        </w:rPr>
        <w:t>℃</w:t>
      </w:r>
      <w:r>
        <w:rPr>
          <w:rFonts w:asciiTheme="minorEastAsia" w:hAnsiTheme="minorEastAsia" w:eastAsiaTheme="minorEastAsia"/>
          <w:sz w:val="24"/>
        </w:rPr>
        <w:t>，热电偶在实验室中不常用。实验室人员应选用合适的温度计。温度计不能当搅拌棒使用，以免折断。水银温度计破碎后要用吸管吸去大部门水银，然后用硫磺覆盖剩余的水银。</w:t>
      </w:r>
    </w:p>
    <w:p>
      <w:pPr>
        <w:rPr>
          <w:rFonts w:asciiTheme="minorEastAsia" w:hAnsiTheme="minorEastAsia" w:eastAsiaTheme="minorEastAsia"/>
          <w:sz w:val="24"/>
        </w:rPr>
      </w:pPr>
      <w:r>
        <w:rPr>
          <w:rFonts w:asciiTheme="minorEastAsia" w:hAnsiTheme="minorEastAsia" w:eastAsiaTheme="minorEastAsia"/>
          <w:sz w:val="24"/>
        </w:rPr>
        <w:t>1.8 加压反应</w:t>
      </w:r>
    </w:p>
    <w:p>
      <w:pPr>
        <w:ind w:left="1" w:firstLine="424" w:firstLineChars="177"/>
        <w:rPr>
          <w:rFonts w:asciiTheme="minorEastAsia" w:hAnsiTheme="minorEastAsia" w:eastAsiaTheme="minorEastAsia"/>
          <w:sz w:val="24"/>
        </w:rPr>
      </w:pPr>
      <w:r>
        <w:rPr>
          <w:rFonts w:asciiTheme="minorEastAsia" w:hAnsiTheme="minorEastAsia" w:eastAsiaTheme="minorEastAsia"/>
          <w:sz w:val="24"/>
        </w:rPr>
        <w:t>普通的玻璃器皿不适合做压力反应，即使是在较低的压力下也有较大危险，因而禁止用普通的玻璃器皿做压力反应。</w:t>
      </w:r>
    </w:p>
    <w:p>
      <w:pPr>
        <w:rPr>
          <w:rFonts w:asciiTheme="minorEastAsia" w:hAnsiTheme="minorEastAsia" w:eastAsiaTheme="minorEastAsia"/>
          <w:sz w:val="24"/>
        </w:rPr>
      </w:pPr>
      <w:r>
        <w:rPr>
          <w:rFonts w:asciiTheme="minorEastAsia" w:hAnsiTheme="minorEastAsia" w:eastAsiaTheme="minorEastAsia"/>
          <w:sz w:val="24"/>
        </w:rPr>
        <w:t>1.9 蒸馏</w:t>
      </w:r>
    </w:p>
    <w:p>
      <w:pPr>
        <w:ind w:left="1" w:firstLine="424" w:firstLineChars="177"/>
        <w:rPr>
          <w:rFonts w:asciiTheme="minorEastAsia" w:hAnsiTheme="minorEastAsia" w:eastAsiaTheme="minorEastAsia"/>
          <w:sz w:val="24"/>
        </w:rPr>
      </w:pPr>
      <w:r>
        <w:rPr>
          <w:rFonts w:asciiTheme="minorEastAsia" w:hAnsiTheme="minorEastAsia" w:eastAsiaTheme="minorEastAsia"/>
          <w:sz w:val="24"/>
        </w:rPr>
        <w:t>蒸馏用的玻璃器皿的接口和磨口要涂润滑脂，整个反应装置要用夹子紧固，同时要避免应力的产生。</w:t>
      </w:r>
    </w:p>
    <w:p>
      <w:pPr>
        <w:numPr>
          <w:ilvl w:val="0"/>
          <w:numId w:val="24"/>
        </w:numPr>
        <w:ind w:left="851" w:hanging="425"/>
        <w:rPr>
          <w:rFonts w:asciiTheme="minorEastAsia" w:hAnsiTheme="minorEastAsia" w:eastAsiaTheme="minorEastAsia"/>
          <w:sz w:val="24"/>
        </w:rPr>
      </w:pPr>
      <w:r>
        <w:rPr>
          <w:rFonts w:asciiTheme="minorEastAsia" w:hAnsiTheme="minorEastAsia" w:eastAsiaTheme="minorEastAsia"/>
          <w:sz w:val="24"/>
        </w:rPr>
        <w:t>常压蒸馏不允许在封闭系统中进行。减压蒸馏结束时，必须先解除真空，平衡系统压力后再关闭泵。</w:t>
      </w:r>
    </w:p>
    <w:p>
      <w:pPr>
        <w:numPr>
          <w:ilvl w:val="0"/>
          <w:numId w:val="24"/>
        </w:numPr>
        <w:ind w:left="851" w:hanging="425"/>
        <w:rPr>
          <w:rFonts w:asciiTheme="minorEastAsia" w:hAnsiTheme="minorEastAsia" w:eastAsiaTheme="minorEastAsia"/>
          <w:sz w:val="24"/>
        </w:rPr>
      </w:pPr>
      <w:r>
        <w:rPr>
          <w:rFonts w:asciiTheme="minorEastAsia" w:hAnsiTheme="minorEastAsia" w:eastAsiaTheme="minorEastAsia"/>
          <w:sz w:val="24"/>
        </w:rPr>
        <w:t>在进行蒸馏时，操作者不得擅自离开实验操作台。操作者必须了解其所蒸馏物质的潜在危害性，要制定预防意外的预案。</w:t>
      </w:r>
    </w:p>
    <w:p>
      <w:pPr>
        <w:numPr>
          <w:ilvl w:val="0"/>
          <w:numId w:val="24"/>
        </w:numPr>
        <w:ind w:left="851" w:hanging="425"/>
        <w:rPr>
          <w:rFonts w:asciiTheme="minorEastAsia" w:hAnsiTheme="minorEastAsia" w:eastAsiaTheme="minorEastAsia"/>
          <w:sz w:val="24"/>
        </w:rPr>
      </w:pPr>
      <w:r>
        <w:rPr>
          <w:rFonts w:asciiTheme="minorEastAsia" w:hAnsiTheme="minorEastAsia" w:eastAsiaTheme="minorEastAsia"/>
          <w:sz w:val="24"/>
        </w:rPr>
        <w:t>薄壁、平底、多颈的烧瓶不得用于真空蒸馏。</w:t>
      </w:r>
    </w:p>
    <w:p>
      <w:pPr>
        <w:numPr>
          <w:ilvl w:val="0"/>
          <w:numId w:val="24"/>
        </w:numPr>
        <w:ind w:left="851" w:hanging="425"/>
        <w:rPr>
          <w:rFonts w:asciiTheme="minorEastAsia" w:hAnsiTheme="minorEastAsia" w:eastAsiaTheme="minorEastAsia"/>
          <w:sz w:val="24"/>
        </w:rPr>
      </w:pPr>
      <w:r>
        <w:rPr>
          <w:rFonts w:asciiTheme="minorEastAsia" w:hAnsiTheme="minorEastAsia" w:eastAsiaTheme="minorEastAsia"/>
          <w:sz w:val="24"/>
        </w:rPr>
        <w:t>带真空保温夹套的蒸馏柱应用防护包裹。</w:t>
      </w:r>
    </w:p>
    <w:p>
      <w:pPr>
        <w:rPr>
          <w:rFonts w:asciiTheme="minorEastAsia" w:hAnsiTheme="minorEastAsia" w:eastAsiaTheme="minorEastAsia"/>
          <w:sz w:val="24"/>
        </w:rPr>
      </w:pPr>
      <w:r>
        <w:rPr>
          <w:rFonts w:asciiTheme="minorEastAsia" w:hAnsiTheme="minorEastAsia" w:eastAsiaTheme="minorEastAsia"/>
          <w:sz w:val="24"/>
        </w:rPr>
        <w:t>1.10 升华</w:t>
      </w:r>
    </w:p>
    <w:p>
      <w:pPr>
        <w:ind w:firstLine="424" w:firstLineChars="177"/>
        <w:rPr>
          <w:rFonts w:asciiTheme="minorEastAsia" w:hAnsiTheme="minorEastAsia" w:eastAsiaTheme="minorEastAsia"/>
          <w:sz w:val="24"/>
        </w:rPr>
      </w:pPr>
      <w:r>
        <w:rPr>
          <w:rFonts w:asciiTheme="minorEastAsia" w:hAnsiTheme="minorEastAsia" w:eastAsiaTheme="minorEastAsia"/>
          <w:sz w:val="24"/>
        </w:rPr>
        <w:t>常压及减压升华均需在通风柜内进行。</w:t>
      </w:r>
    </w:p>
    <w:p>
      <w:pPr>
        <w:numPr>
          <w:ilvl w:val="0"/>
          <w:numId w:val="25"/>
        </w:numPr>
        <w:ind w:left="851" w:hanging="425"/>
        <w:rPr>
          <w:rFonts w:asciiTheme="minorEastAsia" w:hAnsiTheme="minorEastAsia" w:eastAsiaTheme="minorEastAsia"/>
          <w:sz w:val="24"/>
        </w:rPr>
      </w:pPr>
      <w:r>
        <w:rPr>
          <w:rFonts w:asciiTheme="minorEastAsia" w:hAnsiTheme="minorEastAsia" w:eastAsiaTheme="minorEastAsia"/>
          <w:sz w:val="24"/>
        </w:rPr>
        <w:t>常压升华时必须防止升华产物的外逸。</w:t>
      </w:r>
    </w:p>
    <w:p>
      <w:pPr>
        <w:numPr>
          <w:ilvl w:val="0"/>
          <w:numId w:val="25"/>
        </w:numPr>
        <w:ind w:left="851" w:hanging="425"/>
        <w:rPr>
          <w:rFonts w:asciiTheme="minorEastAsia" w:hAnsiTheme="minorEastAsia" w:eastAsiaTheme="minorEastAsia"/>
          <w:sz w:val="24"/>
        </w:rPr>
      </w:pPr>
      <w:r>
        <w:rPr>
          <w:rFonts w:asciiTheme="minorEastAsia" w:hAnsiTheme="minorEastAsia" w:eastAsiaTheme="minorEastAsia"/>
          <w:sz w:val="24"/>
        </w:rPr>
        <w:t>升华时加热不能过快，根据升华的速度缓慢加热。</w:t>
      </w:r>
    </w:p>
    <w:p>
      <w:pPr>
        <w:numPr>
          <w:ilvl w:val="0"/>
          <w:numId w:val="25"/>
        </w:numPr>
        <w:ind w:left="851" w:hanging="425"/>
        <w:rPr>
          <w:rFonts w:asciiTheme="minorEastAsia" w:hAnsiTheme="minorEastAsia" w:eastAsiaTheme="minorEastAsia"/>
          <w:sz w:val="24"/>
        </w:rPr>
      </w:pPr>
      <w:r>
        <w:rPr>
          <w:rFonts w:asciiTheme="minorEastAsia" w:hAnsiTheme="minorEastAsia" w:eastAsiaTheme="minorEastAsia"/>
          <w:sz w:val="24"/>
        </w:rPr>
        <w:t>减压升华时，必须先在常温下抽去低沸点挥发物，然后缓慢加热，控制升华速度。</w:t>
      </w:r>
    </w:p>
    <w:p>
      <w:pPr>
        <w:rPr>
          <w:rFonts w:asciiTheme="minorEastAsia" w:hAnsiTheme="minorEastAsia" w:eastAsiaTheme="minorEastAsia"/>
          <w:sz w:val="24"/>
        </w:rPr>
      </w:pPr>
      <w:r>
        <w:rPr>
          <w:rFonts w:asciiTheme="minorEastAsia" w:hAnsiTheme="minorEastAsia" w:eastAsiaTheme="minorEastAsia"/>
          <w:sz w:val="24"/>
        </w:rPr>
        <w:t>1.11 冷阱</w:t>
      </w:r>
    </w:p>
    <w:p>
      <w:pPr>
        <w:ind w:firstLine="424" w:firstLineChars="177"/>
        <w:rPr>
          <w:rFonts w:asciiTheme="minorEastAsia" w:hAnsiTheme="minorEastAsia" w:eastAsiaTheme="minorEastAsia"/>
          <w:sz w:val="24"/>
        </w:rPr>
      </w:pPr>
      <w:r>
        <w:rPr>
          <w:rFonts w:asciiTheme="minorEastAsia" w:hAnsiTheme="minorEastAsia" w:eastAsiaTheme="minorEastAsia"/>
          <w:sz w:val="24"/>
        </w:rPr>
        <w:t>冷阱主要用来保护油泵免受挥发性溶剂及腐蚀性气体的损坏。液氮和干冰是最常用的冷却剂。异丙醇、乙醇、丙酮通常和干冰混合使用。</w:t>
      </w:r>
    </w:p>
    <w:p>
      <w:pPr>
        <w:numPr>
          <w:ilvl w:val="2"/>
          <w:numId w:val="26"/>
        </w:numPr>
        <w:ind w:left="851" w:hanging="425"/>
        <w:rPr>
          <w:rFonts w:asciiTheme="minorEastAsia" w:hAnsiTheme="minorEastAsia" w:eastAsiaTheme="minorEastAsia"/>
          <w:sz w:val="24"/>
        </w:rPr>
      </w:pPr>
      <w:r>
        <w:rPr>
          <w:rFonts w:asciiTheme="minorEastAsia" w:hAnsiTheme="minorEastAsia" w:eastAsiaTheme="minorEastAsia"/>
          <w:sz w:val="24"/>
        </w:rPr>
        <w:t>干冰：由于固体二氧化碳的温度很低，很易灼伤皮肤，因此，必须戴上手套或用钳子、铲子、铁勺等工具进行操作。</w:t>
      </w:r>
    </w:p>
    <w:p>
      <w:pPr>
        <w:numPr>
          <w:ilvl w:val="2"/>
          <w:numId w:val="26"/>
        </w:numPr>
        <w:ind w:left="851" w:hanging="425"/>
        <w:rPr>
          <w:rFonts w:asciiTheme="minorEastAsia" w:hAnsiTheme="minorEastAsia" w:eastAsiaTheme="minorEastAsia"/>
          <w:sz w:val="24"/>
        </w:rPr>
      </w:pPr>
      <w:r>
        <w:rPr>
          <w:rFonts w:asciiTheme="minorEastAsia" w:hAnsiTheme="minorEastAsia" w:eastAsiaTheme="minorEastAsia"/>
          <w:sz w:val="24"/>
        </w:rPr>
        <w:t>异丙醇、乙醇及丙酮经常与干冰混合使用。一般可达到-78</w:t>
      </w:r>
      <w:r>
        <w:rPr>
          <w:rFonts w:hint="eastAsia" w:cs="宋体" w:asciiTheme="minorEastAsia" w:hAnsiTheme="minorEastAsia" w:eastAsiaTheme="minorEastAsia"/>
          <w:sz w:val="24"/>
        </w:rPr>
        <w:t>℃</w:t>
      </w:r>
      <w:r>
        <w:rPr>
          <w:rFonts w:asciiTheme="minorEastAsia" w:hAnsiTheme="minorEastAsia" w:eastAsiaTheme="minorEastAsia"/>
          <w:sz w:val="24"/>
        </w:rPr>
        <w:t>的低温。</w:t>
      </w:r>
    </w:p>
    <w:p>
      <w:pPr>
        <w:numPr>
          <w:ilvl w:val="2"/>
          <w:numId w:val="26"/>
        </w:numPr>
        <w:ind w:left="851" w:hanging="425"/>
        <w:rPr>
          <w:rFonts w:asciiTheme="minorEastAsia" w:hAnsiTheme="minorEastAsia" w:eastAsiaTheme="minorEastAsia"/>
          <w:sz w:val="24"/>
        </w:rPr>
      </w:pPr>
      <w:r>
        <w:rPr>
          <w:rFonts w:asciiTheme="minorEastAsia" w:hAnsiTheme="minorEastAsia" w:eastAsiaTheme="minorEastAsia"/>
          <w:sz w:val="24"/>
        </w:rPr>
        <w:t>在减压蒸馏，真空升华时，应用二个冷阱（异丙醇和干冰的混合物或乙醇和干冰的混合物）保护油泵。</w:t>
      </w:r>
    </w:p>
    <w:p>
      <w:pPr>
        <w:numPr>
          <w:ilvl w:val="2"/>
          <w:numId w:val="26"/>
        </w:numPr>
        <w:ind w:left="851" w:hanging="425"/>
        <w:rPr>
          <w:rFonts w:asciiTheme="minorEastAsia" w:hAnsiTheme="minorEastAsia" w:eastAsiaTheme="minorEastAsia"/>
          <w:sz w:val="24"/>
        </w:rPr>
      </w:pPr>
      <w:r>
        <w:rPr>
          <w:rFonts w:asciiTheme="minorEastAsia" w:hAnsiTheme="minorEastAsia" w:eastAsiaTheme="minorEastAsia"/>
          <w:sz w:val="24"/>
        </w:rPr>
        <w:t>在完成实验后，冷阱应放置在通风橱内，关上橱门，让其缓慢升温挥发后作为化学废物处理。</w:t>
      </w:r>
    </w:p>
    <w:p>
      <w:pPr>
        <w:ind w:firstLine="424" w:firstLineChars="177"/>
        <w:rPr>
          <w:rFonts w:asciiTheme="minorEastAsia" w:hAnsiTheme="minorEastAsia" w:eastAsiaTheme="minorEastAsia"/>
          <w:sz w:val="24"/>
        </w:rPr>
      </w:pPr>
      <w:r>
        <w:rPr>
          <w:rFonts w:asciiTheme="minorEastAsia" w:hAnsiTheme="minorEastAsia" w:eastAsiaTheme="minorEastAsia"/>
          <w:sz w:val="24"/>
        </w:rPr>
        <w:t>致冷剂一般会产生下列危险：</w:t>
      </w:r>
    </w:p>
    <w:p>
      <w:pPr>
        <w:numPr>
          <w:ilvl w:val="0"/>
          <w:numId w:val="27"/>
        </w:numPr>
        <w:ind w:left="851" w:hanging="425"/>
        <w:rPr>
          <w:rFonts w:asciiTheme="minorEastAsia" w:hAnsiTheme="minorEastAsia" w:eastAsiaTheme="minorEastAsia"/>
          <w:sz w:val="24"/>
        </w:rPr>
      </w:pPr>
      <w:r>
        <w:rPr>
          <w:rFonts w:asciiTheme="minorEastAsia" w:hAnsiTheme="minorEastAsia" w:eastAsiaTheme="minorEastAsia"/>
          <w:sz w:val="24"/>
        </w:rPr>
        <w:t>因低温引起皮肤冻伤。</w:t>
      </w:r>
    </w:p>
    <w:p>
      <w:pPr>
        <w:numPr>
          <w:ilvl w:val="0"/>
          <w:numId w:val="27"/>
        </w:numPr>
        <w:ind w:left="851" w:hanging="425"/>
        <w:rPr>
          <w:rFonts w:asciiTheme="minorEastAsia" w:hAnsiTheme="minorEastAsia" w:eastAsiaTheme="minorEastAsia"/>
          <w:sz w:val="24"/>
        </w:rPr>
      </w:pPr>
      <w:r>
        <w:rPr>
          <w:rFonts w:asciiTheme="minorEastAsia" w:hAnsiTheme="minorEastAsia" w:eastAsiaTheme="minorEastAsia"/>
          <w:sz w:val="24"/>
        </w:rPr>
        <w:t>中毒（如溶剂、二氧化碳引起）。</w:t>
      </w:r>
    </w:p>
    <w:p>
      <w:pPr>
        <w:numPr>
          <w:ilvl w:val="0"/>
          <w:numId w:val="27"/>
        </w:numPr>
        <w:ind w:left="851" w:hanging="425"/>
        <w:rPr>
          <w:rFonts w:asciiTheme="minorEastAsia" w:hAnsiTheme="minorEastAsia" w:eastAsiaTheme="minorEastAsia"/>
          <w:sz w:val="24"/>
        </w:rPr>
      </w:pPr>
      <w:r>
        <w:rPr>
          <w:rFonts w:asciiTheme="minorEastAsia" w:hAnsiTheme="minorEastAsia" w:eastAsiaTheme="minorEastAsia"/>
          <w:sz w:val="24"/>
        </w:rPr>
        <w:t>燃性（如氧气、溶剂引起）。</w:t>
      </w:r>
    </w:p>
    <w:p>
      <w:pPr>
        <w:numPr>
          <w:ilvl w:val="0"/>
          <w:numId w:val="27"/>
        </w:numPr>
        <w:ind w:left="851" w:hanging="425"/>
        <w:rPr>
          <w:rFonts w:asciiTheme="minorEastAsia" w:hAnsiTheme="minorEastAsia" w:eastAsiaTheme="minorEastAsia"/>
          <w:sz w:val="24"/>
        </w:rPr>
      </w:pPr>
      <w:r>
        <w:rPr>
          <w:rFonts w:asciiTheme="minorEastAsia" w:hAnsiTheme="minorEastAsia" w:eastAsiaTheme="minorEastAsia"/>
          <w:sz w:val="24"/>
        </w:rPr>
        <w:t>窒息（如氮引起）。</w:t>
      </w:r>
    </w:p>
    <w:p>
      <w:pPr>
        <w:numPr>
          <w:ilvl w:val="0"/>
          <w:numId w:val="27"/>
        </w:numPr>
        <w:ind w:left="851" w:hanging="425"/>
        <w:rPr>
          <w:rFonts w:asciiTheme="minorEastAsia" w:hAnsiTheme="minorEastAsia" w:eastAsiaTheme="minorEastAsia"/>
          <w:sz w:val="24"/>
        </w:rPr>
      </w:pPr>
      <w:r>
        <w:rPr>
          <w:rFonts w:asciiTheme="minorEastAsia" w:hAnsiTheme="minorEastAsia" w:eastAsiaTheme="minorEastAsia"/>
          <w:sz w:val="24"/>
        </w:rPr>
        <w:t>容器因脆化或加压而损坏。</w:t>
      </w:r>
    </w:p>
    <w:p>
      <w:pPr>
        <w:rPr>
          <w:rFonts w:asciiTheme="minorEastAsia" w:hAnsiTheme="minorEastAsia" w:eastAsiaTheme="minorEastAsia"/>
          <w:sz w:val="24"/>
        </w:rPr>
      </w:pPr>
      <w:r>
        <w:rPr>
          <w:rFonts w:asciiTheme="minorEastAsia" w:hAnsiTheme="minorEastAsia" w:eastAsiaTheme="minorEastAsia"/>
          <w:sz w:val="24"/>
        </w:rPr>
        <w:t>1.12 气体钢瓶</w:t>
      </w:r>
    </w:p>
    <w:p>
      <w:pPr>
        <w:ind w:firstLine="424" w:firstLineChars="177"/>
        <w:rPr>
          <w:rFonts w:asciiTheme="minorEastAsia" w:hAnsiTheme="minorEastAsia" w:eastAsiaTheme="minorEastAsia"/>
          <w:sz w:val="24"/>
        </w:rPr>
      </w:pPr>
      <w:r>
        <w:rPr>
          <w:rFonts w:asciiTheme="minorEastAsia" w:hAnsiTheme="minorEastAsia" w:eastAsiaTheme="minorEastAsia"/>
          <w:sz w:val="24"/>
        </w:rPr>
        <w:t>在搬运气体钢瓶时必须小心谨慎。钢瓶应套上安全帽，用专用钢瓶车搬动。在实验室使用的钢瓶应固定在合适的位置。因为钢瓶内的物质经常处于高压状态，当钢瓶跌落、遇热、甚至不规范的操作时都可能会发生爆炸等危险。钢瓶压缩气体除易爆、易喷射外，许多气体易燃有毒且具腐蚀性。因此使用钢瓶时应注意下述几点：</w:t>
      </w:r>
    </w:p>
    <w:p>
      <w:pPr>
        <w:numPr>
          <w:ilvl w:val="0"/>
          <w:numId w:val="28"/>
        </w:numPr>
        <w:ind w:left="851" w:hanging="473"/>
        <w:rPr>
          <w:rFonts w:asciiTheme="minorEastAsia" w:hAnsiTheme="minorEastAsia" w:eastAsiaTheme="minorEastAsia"/>
          <w:sz w:val="24"/>
        </w:rPr>
      </w:pPr>
      <w:r>
        <w:rPr>
          <w:rFonts w:asciiTheme="minorEastAsia" w:hAnsiTheme="minorEastAsia" w:eastAsiaTheme="minorEastAsia"/>
          <w:sz w:val="24"/>
        </w:rPr>
        <w:t>钢瓶上原有的各种标记、刻印等一律不得除去。所有气体钢瓶必须装有调压阀。</w:t>
      </w:r>
    </w:p>
    <w:p>
      <w:pPr>
        <w:numPr>
          <w:ilvl w:val="0"/>
          <w:numId w:val="28"/>
        </w:numPr>
        <w:ind w:left="851" w:hanging="473"/>
        <w:rPr>
          <w:rFonts w:asciiTheme="minorEastAsia" w:hAnsiTheme="minorEastAsia" w:eastAsiaTheme="minorEastAsia"/>
          <w:sz w:val="24"/>
        </w:rPr>
      </w:pPr>
      <w:r>
        <w:rPr>
          <w:rFonts w:asciiTheme="minorEastAsia" w:hAnsiTheme="minorEastAsia" w:eastAsiaTheme="minorEastAsia"/>
          <w:sz w:val="24"/>
        </w:rPr>
        <w:t>氧气钢瓶的调压阀，阀门及管路禁止涂油类或脂类。使用结束时，须将调压阀及管路内的残存气体放空以保护调压阀。</w:t>
      </w:r>
    </w:p>
    <w:p>
      <w:pPr>
        <w:numPr>
          <w:ilvl w:val="0"/>
          <w:numId w:val="28"/>
        </w:numPr>
        <w:ind w:left="851" w:hanging="473"/>
        <w:rPr>
          <w:rFonts w:asciiTheme="minorEastAsia" w:hAnsiTheme="minorEastAsia" w:eastAsiaTheme="minorEastAsia"/>
          <w:sz w:val="24"/>
        </w:rPr>
      </w:pPr>
      <w:r>
        <w:rPr>
          <w:rFonts w:asciiTheme="minorEastAsia" w:hAnsiTheme="minorEastAsia" w:eastAsiaTheme="minorEastAsia"/>
          <w:sz w:val="24"/>
        </w:rPr>
        <w:t>钢瓶使用完，关闭出气阀后，须放上安全帽（原设计中无需安全帽者除外）。安全帽必须套紧。取下安全帽后，必须谨慎小心以免无意中打开钢瓶主阀。</w:t>
      </w:r>
    </w:p>
    <w:p>
      <w:pPr>
        <w:numPr>
          <w:ilvl w:val="0"/>
          <w:numId w:val="28"/>
        </w:numPr>
        <w:ind w:left="851" w:hanging="473"/>
        <w:rPr>
          <w:rFonts w:asciiTheme="minorEastAsia" w:hAnsiTheme="minorEastAsia" w:eastAsiaTheme="minorEastAsia"/>
          <w:sz w:val="24"/>
        </w:rPr>
      </w:pPr>
      <w:r>
        <w:rPr>
          <w:rFonts w:asciiTheme="minorEastAsia" w:hAnsiTheme="minorEastAsia" w:eastAsiaTheme="minorEastAsia"/>
          <w:sz w:val="24"/>
        </w:rPr>
        <w:t>在操作有毒或腐蚀性气体时，应戴防护眼睛、面罩、手套和工作围裙。</w:t>
      </w:r>
    </w:p>
    <w:p>
      <w:pPr>
        <w:numPr>
          <w:ilvl w:val="0"/>
          <w:numId w:val="28"/>
        </w:numPr>
        <w:ind w:left="851" w:hanging="473"/>
        <w:rPr>
          <w:rFonts w:asciiTheme="minorEastAsia" w:hAnsiTheme="minorEastAsia" w:eastAsiaTheme="minorEastAsia"/>
          <w:sz w:val="24"/>
        </w:rPr>
      </w:pPr>
      <w:r>
        <w:rPr>
          <w:rFonts w:asciiTheme="minorEastAsia" w:hAnsiTheme="minorEastAsia" w:eastAsiaTheme="minorEastAsia"/>
          <w:sz w:val="24"/>
        </w:rPr>
        <w:t>不得将钢瓶完全用空（尤其是乙炔、氢气、氧气钢瓶）必须留存一定的正压力，并且将阀门关紧，套上安全帽，以防阀门受损。空的或不再使用的钢瓶（空钢瓶应标注“空”字）应立即归还气体仓库。同时钢瓶不得放于走廊与门厅，以防紧急疏散时受阻及其它意外事件的发生。应经常检查钢瓶，特别是氢气钢瓶是否泄露。</w:t>
      </w:r>
    </w:p>
    <w:p>
      <w:pPr>
        <w:ind w:firstLine="480" w:firstLineChars="200"/>
        <w:rPr>
          <w:rFonts w:asciiTheme="minorEastAsia" w:hAnsiTheme="minorEastAsia" w:eastAsiaTheme="minorEastAsia"/>
          <w:sz w:val="24"/>
        </w:rPr>
      </w:pPr>
      <w:r>
        <w:rPr>
          <w:rFonts w:asciiTheme="minorEastAsia" w:hAnsiTheme="minorEastAsia" w:eastAsiaTheme="minorEastAsia"/>
          <w:sz w:val="24"/>
        </w:rPr>
        <w:t>氢气高压钢瓶使用注意事项：</w:t>
      </w:r>
    </w:p>
    <w:p>
      <w:pPr>
        <w:numPr>
          <w:ilvl w:val="0"/>
          <w:numId w:val="28"/>
        </w:numPr>
        <w:ind w:left="851" w:hanging="473"/>
        <w:rPr>
          <w:rFonts w:asciiTheme="minorEastAsia" w:hAnsiTheme="minorEastAsia" w:eastAsiaTheme="minorEastAsia"/>
          <w:sz w:val="24"/>
        </w:rPr>
      </w:pPr>
      <w:r>
        <w:rPr>
          <w:rFonts w:asciiTheme="minorEastAsia" w:hAnsiTheme="minorEastAsia" w:eastAsiaTheme="minorEastAsia"/>
          <w:sz w:val="24"/>
        </w:rPr>
        <w:t>室内必须通风良好，保证空气中氢气最高含量不超过1％（体积比）。室内换气次数每小时不得少于三次，局部通风每小时换气次数不得少于七次。</w:t>
      </w:r>
    </w:p>
    <w:p>
      <w:pPr>
        <w:numPr>
          <w:ilvl w:val="0"/>
          <w:numId w:val="28"/>
        </w:numPr>
        <w:ind w:left="851" w:hanging="473"/>
        <w:rPr>
          <w:rFonts w:asciiTheme="minorEastAsia" w:hAnsiTheme="minorEastAsia" w:eastAsiaTheme="minorEastAsia"/>
          <w:sz w:val="24"/>
        </w:rPr>
      </w:pPr>
      <w:r>
        <w:rPr>
          <w:rFonts w:asciiTheme="minorEastAsia" w:hAnsiTheme="minorEastAsia" w:eastAsiaTheme="minorEastAsia"/>
          <w:sz w:val="24"/>
        </w:rPr>
        <w:t>氢气瓶与盛有易燃、易爆物质及氧化性气体的容器和气瓶的间距不应小于8米。</w:t>
      </w:r>
    </w:p>
    <w:p>
      <w:pPr>
        <w:numPr>
          <w:ilvl w:val="0"/>
          <w:numId w:val="28"/>
        </w:numPr>
        <w:ind w:left="851" w:hanging="473"/>
        <w:rPr>
          <w:rFonts w:asciiTheme="minorEastAsia" w:hAnsiTheme="minorEastAsia" w:eastAsiaTheme="minorEastAsia"/>
          <w:sz w:val="24"/>
        </w:rPr>
      </w:pPr>
      <w:r>
        <w:rPr>
          <w:rFonts w:asciiTheme="minorEastAsia" w:hAnsiTheme="minorEastAsia" w:eastAsiaTheme="minorEastAsia"/>
          <w:sz w:val="24"/>
        </w:rPr>
        <w:t>与明火或普通电气设备的间距不应小于10米。</w:t>
      </w:r>
    </w:p>
    <w:p>
      <w:pPr>
        <w:numPr>
          <w:ilvl w:val="0"/>
          <w:numId w:val="28"/>
        </w:numPr>
        <w:ind w:left="851" w:hanging="473"/>
        <w:rPr>
          <w:rFonts w:asciiTheme="minorEastAsia" w:hAnsiTheme="minorEastAsia" w:eastAsiaTheme="minorEastAsia"/>
          <w:sz w:val="24"/>
        </w:rPr>
      </w:pPr>
      <w:r>
        <w:rPr>
          <w:rFonts w:asciiTheme="minorEastAsia" w:hAnsiTheme="minorEastAsia" w:eastAsiaTheme="minorEastAsia"/>
          <w:sz w:val="24"/>
        </w:rPr>
        <w:t>与空调装置、空气压缩机和通风设备等吸风口的间距不应小于20米。</w:t>
      </w:r>
    </w:p>
    <w:p>
      <w:pPr>
        <w:numPr>
          <w:ilvl w:val="0"/>
          <w:numId w:val="28"/>
        </w:numPr>
        <w:ind w:left="851" w:hanging="473"/>
        <w:rPr>
          <w:rFonts w:asciiTheme="minorEastAsia" w:hAnsiTheme="minorEastAsia" w:eastAsiaTheme="minorEastAsia"/>
          <w:sz w:val="24"/>
        </w:rPr>
      </w:pPr>
      <w:r>
        <w:rPr>
          <w:rFonts w:asciiTheme="minorEastAsia" w:hAnsiTheme="minorEastAsia" w:eastAsiaTheme="minorEastAsia"/>
          <w:sz w:val="24"/>
        </w:rPr>
        <w:t>与其他可燃性气体贮存地点的间距不应小于20米。</w:t>
      </w:r>
    </w:p>
    <w:p>
      <w:pPr>
        <w:numPr>
          <w:ilvl w:val="0"/>
          <w:numId w:val="28"/>
        </w:numPr>
        <w:ind w:left="851" w:hanging="473"/>
        <w:rPr>
          <w:rFonts w:asciiTheme="minorEastAsia" w:hAnsiTheme="minorEastAsia" w:eastAsiaTheme="minorEastAsia"/>
          <w:sz w:val="24"/>
        </w:rPr>
      </w:pPr>
      <w:r>
        <w:rPr>
          <w:rFonts w:asciiTheme="minorEastAsia" w:hAnsiTheme="minorEastAsia" w:eastAsiaTheme="minorEastAsia"/>
          <w:sz w:val="24"/>
        </w:rPr>
        <w:t>禁止敲击、碰撞；气瓶不得靠近热源；夏季应防止曝晒。</w:t>
      </w:r>
    </w:p>
    <w:p>
      <w:pPr>
        <w:numPr>
          <w:ilvl w:val="0"/>
          <w:numId w:val="28"/>
        </w:numPr>
        <w:ind w:left="851" w:hanging="473"/>
        <w:rPr>
          <w:rFonts w:asciiTheme="minorEastAsia" w:hAnsiTheme="minorEastAsia" w:eastAsiaTheme="minorEastAsia"/>
          <w:sz w:val="24"/>
        </w:rPr>
      </w:pPr>
      <w:r>
        <w:rPr>
          <w:rFonts w:asciiTheme="minorEastAsia" w:hAnsiTheme="minorEastAsia" w:eastAsiaTheme="minorEastAsia"/>
          <w:sz w:val="24"/>
        </w:rPr>
        <w:t>必须使用专用的氢气减压阀，开启气瓶时，操作者应站在阀口的侧后方，动作要轻缓。</w:t>
      </w:r>
    </w:p>
    <w:p>
      <w:pPr>
        <w:numPr>
          <w:ilvl w:val="0"/>
          <w:numId w:val="28"/>
        </w:numPr>
        <w:ind w:left="851" w:hanging="473"/>
        <w:rPr>
          <w:rFonts w:asciiTheme="minorEastAsia" w:hAnsiTheme="minorEastAsia" w:eastAsiaTheme="minorEastAsia"/>
          <w:sz w:val="24"/>
        </w:rPr>
      </w:pPr>
      <w:r>
        <w:rPr>
          <w:rFonts w:asciiTheme="minorEastAsia" w:hAnsiTheme="minorEastAsia" w:eastAsiaTheme="minorEastAsia"/>
          <w:sz w:val="24"/>
        </w:rPr>
        <w:t>阀门或减压阀泄漏时，不得继续使用；阀门损坏时，严禁在瓶内有压力的情况下更换阀门。</w:t>
      </w:r>
    </w:p>
    <w:p>
      <w:pPr>
        <w:numPr>
          <w:ilvl w:val="0"/>
          <w:numId w:val="28"/>
        </w:numPr>
        <w:ind w:left="851" w:hanging="473"/>
        <w:rPr>
          <w:rFonts w:asciiTheme="minorEastAsia" w:hAnsiTheme="minorEastAsia" w:eastAsiaTheme="minorEastAsia"/>
          <w:sz w:val="24"/>
        </w:rPr>
      </w:pPr>
      <w:r>
        <w:rPr>
          <w:rFonts w:asciiTheme="minorEastAsia" w:hAnsiTheme="minorEastAsia" w:eastAsiaTheme="minorEastAsia"/>
          <w:sz w:val="24"/>
        </w:rPr>
        <w:t>瓶内气体严禁用尽，应保留</w:t>
      </w:r>
      <w:r>
        <w:rPr>
          <w:rFonts w:hint="eastAsia" w:asciiTheme="minorEastAsia" w:hAnsiTheme="minorEastAsia" w:eastAsiaTheme="minorEastAsia"/>
          <w:sz w:val="24"/>
        </w:rPr>
        <w:t>一定</w:t>
      </w:r>
      <w:r>
        <w:rPr>
          <w:rFonts w:asciiTheme="minorEastAsia" w:hAnsiTheme="minorEastAsia" w:eastAsiaTheme="minorEastAsia"/>
          <w:sz w:val="24"/>
        </w:rPr>
        <w:t>的余压</w:t>
      </w:r>
      <w:r>
        <w:rPr>
          <w:rFonts w:hint="eastAsia" w:asciiTheme="minorEastAsia" w:hAnsiTheme="minorEastAsia" w:eastAsiaTheme="minorEastAsia"/>
          <w:sz w:val="24"/>
        </w:rPr>
        <w:t>（0.2Mpa以上，根据气体的性质确定）</w:t>
      </w:r>
      <w:r>
        <w:rPr>
          <w:rFonts w:asciiTheme="minorEastAsia" w:hAnsiTheme="minorEastAsia" w:eastAsiaTheme="minorEastAsia"/>
          <w:sz w:val="24"/>
        </w:rPr>
        <w:t>。</w:t>
      </w:r>
    </w:p>
    <w:p>
      <w:pPr>
        <w:rPr>
          <w:rFonts w:asciiTheme="minorEastAsia" w:hAnsiTheme="minorEastAsia" w:eastAsiaTheme="minorEastAsia"/>
          <w:sz w:val="24"/>
        </w:rPr>
      </w:pPr>
      <w:r>
        <w:rPr>
          <w:rFonts w:asciiTheme="minorEastAsia" w:hAnsiTheme="minorEastAsia" w:eastAsiaTheme="minorEastAsia"/>
          <w:sz w:val="24"/>
        </w:rPr>
        <w:t>1.13 烘箱及真空干燥箱</w:t>
      </w:r>
    </w:p>
    <w:p>
      <w:pPr>
        <w:ind w:firstLine="424" w:firstLineChars="177"/>
        <w:rPr>
          <w:rFonts w:asciiTheme="minorEastAsia" w:hAnsiTheme="minorEastAsia" w:eastAsiaTheme="minorEastAsia"/>
          <w:sz w:val="24"/>
        </w:rPr>
      </w:pPr>
      <w:r>
        <w:rPr>
          <w:rFonts w:asciiTheme="minorEastAsia" w:hAnsiTheme="minorEastAsia" w:eastAsiaTheme="minorEastAsia"/>
          <w:sz w:val="24"/>
        </w:rPr>
        <w:t>烘箱及真空干燥箱是用来干燥固体样品中少量的水分和可能存在的有机溶剂。</w:t>
      </w:r>
    </w:p>
    <w:p>
      <w:pPr>
        <w:numPr>
          <w:ilvl w:val="2"/>
          <w:numId w:val="29"/>
        </w:numPr>
        <w:ind w:left="851" w:hanging="425"/>
        <w:rPr>
          <w:rFonts w:asciiTheme="minorEastAsia" w:hAnsiTheme="minorEastAsia" w:eastAsiaTheme="minorEastAsia"/>
          <w:sz w:val="24"/>
        </w:rPr>
      </w:pPr>
      <w:r>
        <w:rPr>
          <w:rFonts w:asciiTheme="minorEastAsia" w:hAnsiTheme="minorEastAsia" w:eastAsiaTheme="minorEastAsia"/>
          <w:sz w:val="24"/>
        </w:rPr>
        <w:t>在使用时不准将二种不同的样品同时放入一个干燥箱内进行干燥，以免样品的交叉污染。</w:t>
      </w:r>
    </w:p>
    <w:p>
      <w:pPr>
        <w:numPr>
          <w:ilvl w:val="2"/>
          <w:numId w:val="29"/>
        </w:numPr>
        <w:ind w:left="851" w:hanging="425"/>
        <w:rPr>
          <w:rFonts w:asciiTheme="minorEastAsia" w:hAnsiTheme="minorEastAsia" w:eastAsiaTheme="minorEastAsia"/>
          <w:sz w:val="24"/>
        </w:rPr>
      </w:pPr>
      <w:r>
        <w:rPr>
          <w:rFonts w:asciiTheme="minorEastAsia" w:hAnsiTheme="minorEastAsia" w:eastAsiaTheme="minorEastAsia"/>
          <w:sz w:val="24"/>
        </w:rPr>
        <w:t>需干燥的样品必须用玻璃盖或有小孔的铝箔覆盖。</w:t>
      </w:r>
    </w:p>
    <w:p>
      <w:pPr>
        <w:numPr>
          <w:ilvl w:val="2"/>
          <w:numId w:val="29"/>
        </w:numPr>
        <w:ind w:left="851" w:hanging="425"/>
        <w:rPr>
          <w:rFonts w:asciiTheme="minorEastAsia" w:hAnsiTheme="minorEastAsia" w:eastAsiaTheme="minorEastAsia"/>
          <w:sz w:val="24"/>
        </w:rPr>
      </w:pPr>
      <w:r>
        <w:rPr>
          <w:rFonts w:asciiTheme="minorEastAsia" w:hAnsiTheme="minorEastAsia" w:eastAsiaTheme="minorEastAsia"/>
          <w:sz w:val="24"/>
        </w:rPr>
        <w:t>真空烘箱加热应缓慢。加热后的真空烘箱应该冷却到室温后再解除真空。</w:t>
      </w:r>
    </w:p>
    <w:p>
      <w:pPr>
        <w:numPr>
          <w:ilvl w:val="2"/>
          <w:numId w:val="29"/>
        </w:numPr>
        <w:ind w:left="851" w:hanging="425"/>
        <w:rPr>
          <w:rFonts w:asciiTheme="minorEastAsia" w:hAnsiTheme="minorEastAsia" w:eastAsiaTheme="minorEastAsia"/>
          <w:sz w:val="24"/>
        </w:rPr>
      </w:pPr>
      <w:r>
        <w:rPr>
          <w:rFonts w:asciiTheme="minorEastAsia" w:hAnsiTheme="minorEastAsia" w:eastAsiaTheme="minorEastAsia"/>
          <w:sz w:val="24"/>
        </w:rPr>
        <w:t>解除真空应缓慢进行以防止样品飞溅。</w:t>
      </w:r>
    </w:p>
    <w:p>
      <w:pPr>
        <w:rPr>
          <w:rFonts w:asciiTheme="minorEastAsia" w:hAnsiTheme="minorEastAsia" w:eastAsiaTheme="minorEastAsia"/>
          <w:sz w:val="24"/>
        </w:rPr>
      </w:pPr>
      <w:r>
        <w:rPr>
          <w:rFonts w:asciiTheme="minorEastAsia" w:hAnsiTheme="minorEastAsia" w:eastAsiaTheme="minorEastAsia"/>
          <w:sz w:val="24"/>
        </w:rPr>
        <w:t>1.14 真空冷冻干燥机</w:t>
      </w:r>
    </w:p>
    <w:p>
      <w:pPr>
        <w:ind w:firstLine="424" w:firstLineChars="177"/>
        <w:rPr>
          <w:rFonts w:asciiTheme="minorEastAsia" w:hAnsiTheme="minorEastAsia" w:eastAsiaTheme="minorEastAsia"/>
          <w:sz w:val="24"/>
        </w:rPr>
      </w:pPr>
      <w:r>
        <w:rPr>
          <w:rFonts w:asciiTheme="minorEastAsia" w:hAnsiTheme="minorEastAsia" w:eastAsiaTheme="minorEastAsia"/>
          <w:sz w:val="24"/>
        </w:rPr>
        <w:t>冷冻干燥机只允许用来蒸干非挥发性样品和水溶液中的水分。不允许用冷冻干燥机除去样品中的挥发性有机物质。</w:t>
      </w:r>
    </w:p>
    <w:p>
      <w:pPr>
        <w:numPr>
          <w:ilvl w:val="0"/>
          <w:numId w:val="30"/>
        </w:numPr>
        <w:ind w:left="851"/>
        <w:rPr>
          <w:rFonts w:asciiTheme="minorEastAsia" w:hAnsiTheme="minorEastAsia" w:eastAsiaTheme="minorEastAsia"/>
          <w:sz w:val="24"/>
        </w:rPr>
      </w:pPr>
      <w:r>
        <w:rPr>
          <w:rFonts w:asciiTheme="minorEastAsia" w:hAnsiTheme="minorEastAsia" w:eastAsiaTheme="minorEastAsia"/>
          <w:sz w:val="24"/>
        </w:rPr>
        <w:t>需冷冻干燥的溶液必须在干冰中预冷至结冰，然后才能连接到冷冻干燥机。</w:t>
      </w:r>
    </w:p>
    <w:p>
      <w:pPr>
        <w:numPr>
          <w:ilvl w:val="0"/>
          <w:numId w:val="30"/>
        </w:numPr>
        <w:ind w:left="851"/>
        <w:rPr>
          <w:rFonts w:asciiTheme="minorEastAsia" w:hAnsiTheme="minorEastAsia" w:eastAsiaTheme="minorEastAsia"/>
          <w:sz w:val="24"/>
        </w:rPr>
      </w:pPr>
      <w:r>
        <w:rPr>
          <w:rFonts w:asciiTheme="minorEastAsia" w:hAnsiTheme="minorEastAsia" w:eastAsiaTheme="minorEastAsia"/>
          <w:sz w:val="24"/>
        </w:rPr>
        <w:t>冷冻干燥机在使用之后必须除霜，油泵应该经常换油。</w:t>
      </w:r>
    </w:p>
    <w:p>
      <w:pPr>
        <w:numPr>
          <w:ilvl w:val="0"/>
          <w:numId w:val="30"/>
        </w:numPr>
        <w:ind w:left="851"/>
        <w:rPr>
          <w:rFonts w:asciiTheme="minorEastAsia" w:hAnsiTheme="minorEastAsia" w:eastAsiaTheme="minorEastAsia"/>
          <w:sz w:val="24"/>
        </w:rPr>
      </w:pPr>
      <w:r>
        <w:rPr>
          <w:rFonts w:asciiTheme="minorEastAsia" w:hAnsiTheme="minorEastAsia" w:eastAsiaTheme="minorEastAsia"/>
          <w:sz w:val="24"/>
        </w:rPr>
        <w:t>使用冷冻干燥机时必须首先开动制冷机，冷至-50</w:t>
      </w:r>
      <w:r>
        <w:rPr>
          <w:rFonts w:hint="eastAsia" w:cs="宋体" w:asciiTheme="minorEastAsia" w:hAnsiTheme="minorEastAsia" w:eastAsiaTheme="minorEastAsia"/>
          <w:sz w:val="24"/>
        </w:rPr>
        <w:t>℃</w:t>
      </w:r>
      <w:r>
        <w:rPr>
          <w:rFonts w:asciiTheme="minorEastAsia" w:hAnsiTheme="minorEastAsia" w:eastAsiaTheme="minorEastAsia"/>
          <w:sz w:val="24"/>
        </w:rPr>
        <w:t>后，机器自动开始启动真空系统抽真空。直至绿色指示灯亮后，方可将需干燥的样品连接到干燥机上。</w:t>
      </w:r>
    </w:p>
    <w:p>
      <w:pPr>
        <w:numPr>
          <w:ilvl w:val="0"/>
          <w:numId w:val="30"/>
        </w:numPr>
        <w:ind w:left="851"/>
        <w:rPr>
          <w:rFonts w:asciiTheme="minorEastAsia" w:hAnsiTheme="minorEastAsia" w:eastAsiaTheme="minorEastAsia"/>
          <w:sz w:val="24"/>
        </w:rPr>
      </w:pPr>
      <w:r>
        <w:rPr>
          <w:rFonts w:asciiTheme="minorEastAsia" w:hAnsiTheme="minorEastAsia" w:eastAsiaTheme="minorEastAsia"/>
          <w:sz w:val="24"/>
        </w:rPr>
        <w:t>干燥结束后，必须首先取掉样品瓶，然后解除真空状态，再关闭主机。</w:t>
      </w:r>
    </w:p>
    <w:p>
      <w:pPr>
        <w:rPr>
          <w:rFonts w:asciiTheme="minorEastAsia" w:hAnsiTheme="minorEastAsia" w:eastAsiaTheme="minorEastAsia"/>
          <w:sz w:val="24"/>
        </w:rPr>
      </w:pPr>
      <w:r>
        <w:rPr>
          <w:rFonts w:asciiTheme="minorEastAsia" w:hAnsiTheme="minorEastAsia" w:eastAsiaTheme="minorEastAsia"/>
          <w:sz w:val="24"/>
        </w:rPr>
        <w:t>1.15 气体色谱仪</w:t>
      </w:r>
    </w:p>
    <w:p>
      <w:pPr>
        <w:ind w:firstLine="424" w:firstLineChars="177"/>
        <w:rPr>
          <w:rFonts w:asciiTheme="minorEastAsia" w:hAnsiTheme="minorEastAsia" w:eastAsiaTheme="minorEastAsia"/>
          <w:sz w:val="24"/>
        </w:rPr>
      </w:pPr>
      <w:r>
        <w:rPr>
          <w:rFonts w:asciiTheme="minorEastAsia" w:hAnsiTheme="minorEastAsia" w:eastAsiaTheme="minorEastAsia"/>
          <w:sz w:val="24"/>
        </w:rPr>
        <w:t>必须确保所有管道不漏气，氢气钢瓶必须放在实验室以外（学校保卫部门指定的地方），并经常检查是否漏气。放氢气钢瓶的地方严禁明火。操作结束后必须马上关闭气体钢瓶。（详见操作说明书）</w:t>
      </w:r>
    </w:p>
    <w:p>
      <w:pPr>
        <w:rPr>
          <w:rFonts w:asciiTheme="minorEastAsia" w:hAnsiTheme="minorEastAsia" w:eastAsiaTheme="minorEastAsia"/>
          <w:sz w:val="24"/>
        </w:rPr>
      </w:pPr>
      <w:r>
        <w:rPr>
          <w:rFonts w:asciiTheme="minorEastAsia" w:hAnsiTheme="minorEastAsia" w:eastAsiaTheme="minorEastAsia"/>
          <w:sz w:val="24"/>
        </w:rPr>
        <w:t>1.16 高压液相色谱仪</w:t>
      </w:r>
    </w:p>
    <w:p>
      <w:pPr>
        <w:ind w:firstLine="424" w:firstLineChars="177"/>
        <w:rPr>
          <w:rFonts w:asciiTheme="minorEastAsia" w:hAnsiTheme="minorEastAsia" w:eastAsiaTheme="minorEastAsia"/>
          <w:sz w:val="24"/>
        </w:rPr>
      </w:pPr>
      <w:r>
        <w:rPr>
          <w:rFonts w:asciiTheme="minorEastAsia" w:hAnsiTheme="minorEastAsia" w:eastAsiaTheme="minorEastAsia"/>
          <w:sz w:val="24"/>
        </w:rPr>
        <w:t>所有溶液应经过过滤或脱气以确保不损坏层析柱。HPLC及GC的工作站上除数据处理外，不允许进行其他工作。（详见操作说明书）。有关易燃溶剂请参考本手册其他规定。</w:t>
      </w:r>
    </w:p>
    <w:p>
      <w:pPr>
        <w:rPr>
          <w:rFonts w:asciiTheme="minorEastAsia" w:hAnsiTheme="minorEastAsia" w:eastAsiaTheme="minorEastAsia"/>
          <w:sz w:val="24"/>
        </w:rPr>
      </w:pPr>
      <w:r>
        <w:rPr>
          <w:rFonts w:asciiTheme="minorEastAsia" w:hAnsiTheme="minorEastAsia" w:eastAsiaTheme="minorEastAsia"/>
          <w:sz w:val="24"/>
        </w:rPr>
        <w:t>1.17 紫外可见光谱仪</w:t>
      </w:r>
    </w:p>
    <w:p>
      <w:pPr>
        <w:ind w:firstLine="424" w:firstLineChars="177"/>
        <w:rPr>
          <w:rFonts w:asciiTheme="minorEastAsia" w:hAnsiTheme="minorEastAsia" w:eastAsiaTheme="minorEastAsia"/>
          <w:sz w:val="24"/>
        </w:rPr>
      </w:pPr>
      <w:r>
        <w:rPr>
          <w:rFonts w:asciiTheme="minorEastAsia" w:hAnsiTheme="minorEastAsia" w:eastAsiaTheme="minorEastAsia"/>
          <w:sz w:val="24"/>
        </w:rPr>
        <w:t>必须防止紫外光直射眼睛。不要接触样品槽的正面。（详见操作说明书）</w:t>
      </w:r>
    </w:p>
    <w:p>
      <w:pPr>
        <w:rPr>
          <w:rFonts w:asciiTheme="minorEastAsia" w:hAnsiTheme="minorEastAsia" w:eastAsiaTheme="minorEastAsia"/>
          <w:sz w:val="24"/>
        </w:rPr>
      </w:pPr>
      <w:r>
        <w:rPr>
          <w:rFonts w:asciiTheme="minorEastAsia" w:hAnsiTheme="minorEastAsia" w:eastAsiaTheme="minorEastAsia"/>
          <w:sz w:val="24"/>
        </w:rPr>
        <w:t>1.18 离心机</w:t>
      </w:r>
    </w:p>
    <w:p>
      <w:pPr>
        <w:ind w:firstLine="424" w:firstLineChars="177"/>
        <w:rPr>
          <w:rFonts w:asciiTheme="minorEastAsia" w:hAnsiTheme="minorEastAsia" w:eastAsiaTheme="minorEastAsia"/>
          <w:sz w:val="24"/>
        </w:rPr>
      </w:pPr>
      <w:r>
        <w:rPr>
          <w:rFonts w:asciiTheme="minorEastAsia" w:hAnsiTheme="minorEastAsia" w:eastAsiaTheme="minorEastAsia"/>
          <w:sz w:val="24"/>
        </w:rPr>
        <w:t>在固液分离时，特别是对含很小的固体颗粒悬浮液进行分离时，离心分离是一种非常由有效的途径。</w:t>
      </w:r>
    </w:p>
    <w:p>
      <w:pPr>
        <w:numPr>
          <w:ilvl w:val="0"/>
          <w:numId w:val="31"/>
        </w:numPr>
        <w:ind w:left="851" w:hanging="425"/>
        <w:rPr>
          <w:rFonts w:asciiTheme="minorEastAsia" w:hAnsiTheme="minorEastAsia" w:eastAsiaTheme="minorEastAsia"/>
          <w:sz w:val="24"/>
        </w:rPr>
      </w:pPr>
      <w:r>
        <w:rPr>
          <w:rFonts w:asciiTheme="minorEastAsia" w:hAnsiTheme="minorEastAsia" w:eastAsiaTheme="minorEastAsia"/>
          <w:sz w:val="24"/>
        </w:rPr>
        <w:t>在使用离心机时，离心管必须对称平衡，否则应用水作平衡物以保持离心机旋转平衡。</w:t>
      </w:r>
    </w:p>
    <w:p>
      <w:pPr>
        <w:numPr>
          <w:ilvl w:val="0"/>
          <w:numId w:val="31"/>
        </w:numPr>
        <w:ind w:left="851" w:hanging="425"/>
        <w:rPr>
          <w:rFonts w:asciiTheme="minorEastAsia" w:hAnsiTheme="minorEastAsia" w:eastAsiaTheme="minorEastAsia"/>
          <w:sz w:val="24"/>
        </w:rPr>
      </w:pPr>
      <w:r>
        <w:rPr>
          <w:rFonts w:asciiTheme="minorEastAsia" w:hAnsiTheme="minorEastAsia" w:eastAsiaTheme="minorEastAsia"/>
          <w:sz w:val="24"/>
        </w:rPr>
        <w:t>离心机启动前应盖好离心机的盖子，先在较低的速度下进行启动，然后再调节所需的离心速度。</w:t>
      </w:r>
    </w:p>
    <w:p>
      <w:pPr>
        <w:numPr>
          <w:ilvl w:val="0"/>
          <w:numId w:val="31"/>
        </w:numPr>
        <w:ind w:left="851" w:hanging="425"/>
        <w:rPr>
          <w:rFonts w:asciiTheme="minorEastAsia" w:hAnsiTheme="minorEastAsia" w:eastAsiaTheme="minorEastAsia"/>
          <w:sz w:val="24"/>
        </w:rPr>
      </w:pPr>
      <w:r>
        <w:rPr>
          <w:rFonts w:asciiTheme="minorEastAsia" w:hAnsiTheme="minorEastAsia" w:eastAsiaTheme="minorEastAsia"/>
          <w:sz w:val="24"/>
        </w:rPr>
        <w:t>当离心操作结束时，必须等到离心机停止转动后才能打开盖子，决不能在离心机转动时打开盖子或用手触摸离心机的转动部分。</w:t>
      </w:r>
    </w:p>
    <w:p>
      <w:pPr>
        <w:numPr>
          <w:ilvl w:val="0"/>
          <w:numId w:val="31"/>
        </w:numPr>
        <w:ind w:left="851" w:hanging="425"/>
        <w:rPr>
          <w:rFonts w:asciiTheme="minorEastAsia" w:hAnsiTheme="minorEastAsia" w:eastAsiaTheme="minorEastAsia"/>
          <w:sz w:val="24"/>
        </w:rPr>
      </w:pPr>
      <w:r>
        <w:rPr>
          <w:rFonts w:asciiTheme="minorEastAsia" w:hAnsiTheme="minorEastAsia" w:eastAsiaTheme="minorEastAsia"/>
          <w:sz w:val="24"/>
        </w:rPr>
        <w:t>玻璃离心管要求较高的质量，塑料离心管中不能放入热溶液或有机溶剂以免在离心时管子变形。</w:t>
      </w:r>
    </w:p>
    <w:p>
      <w:pPr>
        <w:numPr>
          <w:ilvl w:val="0"/>
          <w:numId w:val="31"/>
        </w:numPr>
        <w:ind w:left="851" w:hanging="425"/>
        <w:rPr>
          <w:rFonts w:asciiTheme="minorEastAsia" w:hAnsiTheme="minorEastAsia" w:eastAsiaTheme="minorEastAsia"/>
          <w:sz w:val="24"/>
        </w:rPr>
      </w:pPr>
      <w:r>
        <w:rPr>
          <w:rFonts w:asciiTheme="minorEastAsia" w:hAnsiTheme="minorEastAsia" w:eastAsiaTheme="minorEastAsia"/>
          <w:sz w:val="24"/>
        </w:rPr>
        <w:t>离心的溶液一般控制在离心管体积的一半左右，切不能放入过多的液体以免离心时液体散逸。</w:t>
      </w:r>
    </w:p>
    <w:p>
      <w:pPr>
        <w:rPr>
          <w:rFonts w:asciiTheme="minorEastAsia" w:hAnsiTheme="minorEastAsia" w:eastAsiaTheme="minorEastAsia"/>
          <w:sz w:val="24"/>
        </w:rPr>
      </w:pPr>
      <w:r>
        <w:rPr>
          <w:rFonts w:asciiTheme="minorEastAsia" w:hAnsiTheme="minorEastAsia" w:eastAsiaTheme="minorEastAsia"/>
          <w:sz w:val="24"/>
        </w:rPr>
        <w:t>1.19 熔点仪</w:t>
      </w:r>
    </w:p>
    <w:p>
      <w:pPr>
        <w:ind w:firstLine="424" w:firstLineChars="177"/>
        <w:rPr>
          <w:rFonts w:asciiTheme="minorEastAsia" w:hAnsiTheme="minorEastAsia" w:eastAsiaTheme="minorEastAsia"/>
          <w:sz w:val="24"/>
        </w:rPr>
      </w:pPr>
      <w:r>
        <w:rPr>
          <w:rFonts w:asciiTheme="minorEastAsia" w:hAnsiTheme="minorEastAsia" w:eastAsiaTheme="minorEastAsia"/>
          <w:sz w:val="24"/>
        </w:rPr>
        <w:t>实验室现用熔点仪是新型的自动记录仪器，具有很高的精确度，须小心使用。具体使用方法见其说明书。</w:t>
      </w:r>
    </w:p>
    <w:p>
      <w:pPr>
        <w:rPr>
          <w:rFonts w:asciiTheme="minorEastAsia" w:hAnsiTheme="minorEastAsia" w:eastAsiaTheme="minorEastAsia"/>
          <w:sz w:val="24"/>
        </w:rPr>
      </w:pPr>
      <w:r>
        <w:rPr>
          <w:rFonts w:asciiTheme="minorEastAsia" w:hAnsiTheme="minorEastAsia" w:eastAsiaTheme="minorEastAsia"/>
          <w:sz w:val="24"/>
        </w:rPr>
        <w:t>1.20 紫外灯</w:t>
      </w:r>
    </w:p>
    <w:p>
      <w:pPr>
        <w:ind w:firstLine="424" w:firstLineChars="177"/>
        <w:rPr>
          <w:rFonts w:asciiTheme="minorEastAsia" w:hAnsiTheme="minorEastAsia" w:eastAsiaTheme="minorEastAsia"/>
          <w:sz w:val="24"/>
        </w:rPr>
      </w:pPr>
      <w:r>
        <w:rPr>
          <w:rFonts w:asciiTheme="minorEastAsia" w:hAnsiTheme="minorEastAsia" w:eastAsiaTheme="minorEastAsia"/>
          <w:sz w:val="24"/>
        </w:rPr>
        <w:t>紫外灯用于观察薄层层析的荧光斑点。手提式或盒式紫外灯在使用时决不能使紫外光直射眼睛，以免造成眼损伤。</w:t>
      </w:r>
    </w:p>
    <w:p>
      <w:pPr>
        <w:rPr>
          <w:rFonts w:asciiTheme="minorEastAsia" w:hAnsiTheme="minorEastAsia" w:eastAsiaTheme="minorEastAsia"/>
          <w:sz w:val="24"/>
        </w:rPr>
      </w:pPr>
      <w:r>
        <w:rPr>
          <w:rFonts w:asciiTheme="minorEastAsia" w:hAnsiTheme="minorEastAsia" w:eastAsiaTheme="minorEastAsia"/>
          <w:sz w:val="24"/>
        </w:rPr>
        <w:t>1.21 注射器</w:t>
      </w:r>
    </w:p>
    <w:p>
      <w:pPr>
        <w:ind w:firstLine="424" w:firstLineChars="177"/>
        <w:rPr>
          <w:rFonts w:asciiTheme="minorEastAsia" w:hAnsiTheme="minorEastAsia" w:eastAsiaTheme="minorEastAsia"/>
          <w:sz w:val="24"/>
        </w:rPr>
      </w:pPr>
      <w:r>
        <w:rPr>
          <w:rFonts w:asciiTheme="minorEastAsia" w:hAnsiTheme="minorEastAsia" w:eastAsiaTheme="minorEastAsia"/>
          <w:sz w:val="24"/>
        </w:rPr>
        <w:t>使用注射器时要防止针头刺伤及针筒破碎伤害手部。针头和针筒要旋紧以防止液体渗漏。用过的注射器一定要洗净。无用的针筒应该先毁坏再处理，以防他人误用。</w:t>
      </w:r>
    </w:p>
    <w:p>
      <w:pPr>
        <w:rPr>
          <w:rFonts w:asciiTheme="minorEastAsia" w:hAnsiTheme="minorEastAsia" w:eastAsiaTheme="minorEastAsia"/>
          <w:sz w:val="24"/>
        </w:rPr>
      </w:pPr>
      <w:r>
        <w:rPr>
          <w:rFonts w:asciiTheme="minorEastAsia" w:hAnsiTheme="minorEastAsia" w:eastAsiaTheme="minorEastAsia"/>
          <w:sz w:val="24"/>
        </w:rPr>
        <w:t>1.22 冰箱和冰柜</w:t>
      </w:r>
    </w:p>
    <w:p>
      <w:pPr>
        <w:ind w:firstLine="424" w:firstLineChars="177"/>
        <w:rPr>
          <w:rFonts w:asciiTheme="minorEastAsia" w:hAnsiTheme="minorEastAsia" w:eastAsiaTheme="minorEastAsia"/>
          <w:sz w:val="24"/>
        </w:rPr>
      </w:pPr>
      <w:r>
        <w:rPr>
          <w:rFonts w:asciiTheme="minorEastAsia" w:hAnsiTheme="minorEastAsia" w:eastAsiaTheme="minorEastAsia"/>
          <w:sz w:val="24"/>
        </w:rPr>
        <w:t>实验室中的冰箱均设有防爆装置。冰箱和冰柜适用于存放低沸点溶剂、热敏感的化合物、高活性物质及培养单晶的化合物等。</w:t>
      </w:r>
    </w:p>
    <w:p>
      <w:pPr>
        <w:numPr>
          <w:ilvl w:val="0"/>
          <w:numId w:val="32"/>
        </w:numPr>
        <w:ind w:left="851"/>
        <w:rPr>
          <w:rFonts w:asciiTheme="minorEastAsia" w:hAnsiTheme="minorEastAsia" w:eastAsiaTheme="minorEastAsia"/>
          <w:sz w:val="24"/>
        </w:rPr>
      </w:pPr>
      <w:r>
        <w:rPr>
          <w:rFonts w:asciiTheme="minorEastAsia" w:hAnsiTheme="minorEastAsia" w:eastAsiaTheme="minorEastAsia"/>
          <w:sz w:val="24"/>
        </w:rPr>
        <w:t>严禁在冰箱和冰柜内存放食品。</w:t>
      </w:r>
    </w:p>
    <w:p>
      <w:pPr>
        <w:numPr>
          <w:ilvl w:val="0"/>
          <w:numId w:val="32"/>
        </w:numPr>
        <w:ind w:left="851"/>
        <w:rPr>
          <w:rFonts w:asciiTheme="minorEastAsia" w:hAnsiTheme="minorEastAsia" w:eastAsiaTheme="minorEastAsia"/>
          <w:sz w:val="24"/>
        </w:rPr>
      </w:pPr>
      <w:r>
        <w:rPr>
          <w:rFonts w:asciiTheme="minorEastAsia" w:hAnsiTheme="minorEastAsia" w:eastAsiaTheme="minorEastAsia"/>
          <w:sz w:val="24"/>
        </w:rPr>
        <w:t>所有存放于冰箱及冰柜中的化学品均应有规范的标签。</w:t>
      </w:r>
    </w:p>
    <w:p>
      <w:pPr>
        <w:numPr>
          <w:ilvl w:val="0"/>
          <w:numId w:val="32"/>
        </w:numPr>
        <w:ind w:left="851"/>
        <w:rPr>
          <w:rFonts w:asciiTheme="minorEastAsia" w:hAnsiTheme="minorEastAsia" w:eastAsiaTheme="minorEastAsia"/>
          <w:sz w:val="24"/>
        </w:rPr>
      </w:pPr>
      <w:r>
        <w:rPr>
          <w:rFonts w:asciiTheme="minorEastAsia" w:hAnsiTheme="minorEastAsia" w:eastAsiaTheme="minorEastAsia"/>
          <w:sz w:val="24"/>
        </w:rPr>
        <w:t>放于冰箱和冰柜内的所有容器必须密封，并定期清洗冰箱及清除不需要的样品和试剂。</w:t>
      </w:r>
    </w:p>
    <w:p>
      <w:pPr>
        <w:rPr>
          <w:rFonts w:asciiTheme="minorEastAsia" w:hAnsiTheme="minorEastAsia" w:eastAsiaTheme="minorEastAsia"/>
          <w:sz w:val="24"/>
        </w:rPr>
      </w:pPr>
      <w:r>
        <w:rPr>
          <w:rFonts w:asciiTheme="minorEastAsia" w:hAnsiTheme="minorEastAsia" w:eastAsiaTheme="minorEastAsia"/>
          <w:sz w:val="24"/>
        </w:rPr>
        <w:t>1.23 小工具</w:t>
      </w:r>
    </w:p>
    <w:p>
      <w:pPr>
        <w:ind w:firstLine="424" w:firstLineChars="177"/>
        <w:rPr>
          <w:rFonts w:asciiTheme="minorEastAsia" w:hAnsiTheme="minorEastAsia" w:eastAsiaTheme="minorEastAsia"/>
          <w:sz w:val="24"/>
        </w:rPr>
      </w:pPr>
      <w:r>
        <w:rPr>
          <w:rFonts w:asciiTheme="minorEastAsia" w:hAnsiTheme="minorEastAsia" w:eastAsiaTheme="minorEastAsia"/>
          <w:sz w:val="24"/>
        </w:rPr>
        <w:t>要正确使用各种小工具，不得随意改变其用途，例如：将螺丝刀作凿子用，将钳子作扳手用，将扳手作捶子用，以及随意在扳手手柄上加延长杆而使扳手过载。</w:t>
      </w:r>
    </w:p>
    <w:p>
      <w:pPr>
        <w:numPr>
          <w:ilvl w:val="0"/>
          <w:numId w:val="33"/>
        </w:numPr>
        <w:ind w:left="993" w:hanging="567"/>
        <w:rPr>
          <w:rFonts w:asciiTheme="minorEastAsia" w:hAnsiTheme="minorEastAsia" w:eastAsiaTheme="minorEastAsia"/>
          <w:sz w:val="24"/>
        </w:rPr>
      </w:pPr>
      <w:r>
        <w:rPr>
          <w:rFonts w:asciiTheme="minorEastAsia" w:hAnsiTheme="minorEastAsia" w:eastAsiaTheme="minorEastAsia"/>
          <w:sz w:val="24"/>
        </w:rPr>
        <w:t>不可使用已损坏的工具。</w:t>
      </w:r>
    </w:p>
    <w:p>
      <w:pPr>
        <w:numPr>
          <w:ilvl w:val="0"/>
          <w:numId w:val="33"/>
        </w:numPr>
        <w:ind w:left="993" w:hanging="567"/>
        <w:rPr>
          <w:rFonts w:asciiTheme="minorEastAsia" w:hAnsiTheme="minorEastAsia" w:eastAsiaTheme="minorEastAsia"/>
          <w:sz w:val="24"/>
        </w:rPr>
      </w:pPr>
      <w:r>
        <w:rPr>
          <w:rFonts w:asciiTheme="minorEastAsia" w:hAnsiTheme="minorEastAsia" w:eastAsiaTheme="minorEastAsia"/>
          <w:sz w:val="24"/>
        </w:rPr>
        <w:t>对于可能有危险的，有尖锐边棱或尖头的工具，要用合适的防护罩遮盖。</w:t>
      </w:r>
    </w:p>
    <w:p>
      <w:pPr>
        <w:numPr>
          <w:ilvl w:val="0"/>
          <w:numId w:val="33"/>
        </w:numPr>
        <w:ind w:left="993" w:hanging="567"/>
        <w:rPr>
          <w:rFonts w:asciiTheme="minorEastAsia" w:hAnsiTheme="minorEastAsia" w:eastAsiaTheme="minorEastAsia"/>
          <w:sz w:val="24"/>
        </w:rPr>
      </w:pPr>
      <w:r>
        <w:rPr>
          <w:rFonts w:asciiTheme="minorEastAsia" w:hAnsiTheme="minorEastAsia" w:eastAsiaTheme="minorEastAsia"/>
          <w:sz w:val="24"/>
        </w:rPr>
        <w:t>携带工具时，必须用符合标准的工具带，工具袋或工具盒。</w:t>
      </w:r>
    </w:p>
    <w:p>
      <w:pPr>
        <w:numPr>
          <w:ilvl w:val="0"/>
          <w:numId w:val="33"/>
        </w:numPr>
        <w:ind w:left="993" w:hanging="567"/>
        <w:rPr>
          <w:rFonts w:asciiTheme="minorEastAsia" w:hAnsiTheme="minorEastAsia" w:eastAsiaTheme="minorEastAsia"/>
          <w:sz w:val="24"/>
        </w:rPr>
      </w:pPr>
      <w:r>
        <w:rPr>
          <w:rFonts w:asciiTheme="minorEastAsia" w:hAnsiTheme="minorEastAsia" w:eastAsiaTheme="minorEastAsia"/>
          <w:sz w:val="24"/>
        </w:rPr>
        <w:t>不允许用衣服口袋装带工具。</w:t>
      </w:r>
    </w:p>
    <w:p>
      <w:pPr>
        <w:numPr>
          <w:ilvl w:val="1"/>
          <w:numId w:val="18"/>
        </w:numPr>
        <w:rPr>
          <w:rFonts w:asciiTheme="minorEastAsia" w:hAnsiTheme="minorEastAsia" w:eastAsiaTheme="minorEastAsia"/>
          <w:sz w:val="24"/>
        </w:rPr>
      </w:pPr>
      <w:r>
        <w:rPr>
          <w:rFonts w:asciiTheme="minorEastAsia" w:hAnsiTheme="minorEastAsia" w:eastAsiaTheme="minorEastAsia"/>
          <w:sz w:val="24"/>
        </w:rPr>
        <w:t>洗液的使用</w:t>
      </w:r>
    </w:p>
    <w:p>
      <w:pPr>
        <w:ind w:firstLine="424" w:firstLineChars="177"/>
        <w:rPr>
          <w:rFonts w:asciiTheme="minorEastAsia" w:hAnsiTheme="minorEastAsia" w:eastAsiaTheme="minorEastAsia"/>
          <w:sz w:val="24"/>
        </w:rPr>
      </w:pPr>
      <w:r>
        <w:rPr>
          <w:rFonts w:asciiTheme="minorEastAsia" w:hAnsiTheme="minorEastAsia" w:eastAsiaTheme="minorEastAsia"/>
          <w:sz w:val="24"/>
        </w:rPr>
        <w:t>洗液分为酸性洗液（重铬酸钠或重铬酸钾的硫酸溶液）、碱性洗液（氢氧化钠-乙醇溶液）及中性洗液（常用洗涤剂）。</w:t>
      </w:r>
    </w:p>
    <w:p>
      <w:pPr>
        <w:numPr>
          <w:ilvl w:val="0"/>
          <w:numId w:val="34"/>
        </w:numPr>
        <w:ind w:left="851" w:hanging="425"/>
        <w:rPr>
          <w:rFonts w:asciiTheme="minorEastAsia" w:hAnsiTheme="minorEastAsia" w:eastAsiaTheme="minorEastAsia"/>
          <w:sz w:val="24"/>
        </w:rPr>
      </w:pPr>
      <w:r>
        <w:rPr>
          <w:rFonts w:asciiTheme="minorEastAsia" w:hAnsiTheme="minorEastAsia" w:eastAsiaTheme="minorEastAsia"/>
          <w:sz w:val="24"/>
        </w:rPr>
        <w:t>酸性洗液放于玻璃缸内，碱性洗液可放于塑料桶内。</w:t>
      </w:r>
    </w:p>
    <w:p>
      <w:pPr>
        <w:numPr>
          <w:ilvl w:val="0"/>
          <w:numId w:val="34"/>
        </w:numPr>
        <w:ind w:left="851" w:hanging="425"/>
        <w:rPr>
          <w:rFonts w:asciiTheme="minorEastAsia" w:hAnsiTheme="minorEastAsia" w:eastAsiaTheme="minorEastAsia"/>
          <w:sz w:val="24"/>
        </w:rPr>
      </w:pPr>
      <w:r>
        <w:rPr>
          <w:rFonts w:asciiTheme="minorEastAsia" w:hAnsiTheme="minorEastAsia" w:eastAsiaTheme="minorEastAsia"/>
          <w:sz w:val="24"/>
        </w:rPr>
        <w:t>采用碱性洗液时，玻璃仪器的磨口件应拆开后才能放入洗液缸内，以免磨口被碱液腐蚀而粘合。</w:t>
      </w:r>
    </w:p>
    <w:p>
      <w:pPr>
        <w:numPr>
          <w:ilvl w:val="0"/>
          <w:numId w:val="34"/>
        </w:numPr>
        <w:ind w:left="851" w:hanging="425"/>
        <w:rPr>
          <w:rFonts w:asciiTheme="minorEastAsia" w:hAnsiTheme="minorEastAsia" w:eastAsiaTheme="minorEastAsia"/>
          <w:sz w:val="24"/>
        </w:rPr>
      </w:pPr>
      <w:r>
        <w:rPr>
          <w:rFonts w:asciiTheme="minorEastAsia" w:hAnsiTheme="minorEastAsia" w:eastAsiaTheme="minorEastAsia"/>
          <w:sz w:val="24"/>
        </w:rPr>
        <w:t>放入碱液前玻璃仪器要用丙酮和水预洗。</w:t>
      </w:r>
    </w:p>
    <w:p>
      <w:pPr>
        <w:numPr>
          <w:ilvl w:val="1"/>
          <w:numId w:val="18"/>
        </w:numPr>
        <w:rPr>
          <w:rFonts w:asciiTheme="minorEastAsia" w:hAnsiTheme="minorEastAsia" w:eastAsiaTheme="minorEastAsia"/>
          <w:sz w:val="24"/>
        </w:rPr>
      </w:pPr>
      <w:r>
        <w:rPr>
          <w:rFonts w:asciiTheme="minorEastAsia" w:hAnsiTheme="minorEastAsia" w:eastAsiaTheme="minorEastAsia"/>
          <w:sz w:val="24"/>
        </w:rPr>
        <w:t>有机溶剂的使用</w:t>
      </w:r>
    </w:p>
    <w:p>
      <w:pPr>
        <w:ind w:left="420" w:leftChars="200" w:firstLine="480" w:firstLineChars="200"/>
        <w:rPr>
          <w:rFonts w:asciiTheme="minorEastAsia" w:hAnsiTheme="minorEastAsia" w:eastAsiaTheme="minorEastAsia"/>
          <w:sz w:val="24"/>
        </w:rPr>
      </w:pPr>
      <w:r>
        <w:rPr>
          <w:rFonts w:asciiTheme="minorEastAsia" w:hAnsiTheme="minorEastAsia" w:eastAsiaTheme="minorEastAsia"/>
          <w:sz w:val="24"/>
        </w:rPr>
        <w:t>许多有机溶剂如果处理不当会引起火灾、爆炸、中毒事故。极度易燃溶剂的燃点通常低于32</w:t>
      </w:r>
      <w:r>
        <w:rPr>
          <w:rFonts w:hint="eastAsia" w:cs="宋体" w:asciiTheme="minorEastAsia" w:hAnsiTheme="minorEastAsia" w:eastAsiaTheme="minorEastAsia"/>
          <w:sz w:val="24"/>
        </w:rPr>
        <w:t>℃</w:t>
      </w:r>
      <w:r>
        <w:rPr>
          <w:rFonts w:asciiTheme="minorEastAsia" w:hAnsiTheme="minorEastAsia" w:eastAsiaTheme="minorEastAsia"/>
          <w:sz w:val="24"/>
        </w:rPr>
        <w:t>。燃烧范围越大，危险性也越大。下面列出了几种常用溶剂的燃点、自燃温度、燃烧范围。</w:t>
      </w:r>
    </w:p>
    <w:tbl>
      <w:tblPr>
        <w:tblStyle w:val="20"/>
        <w:tblW w:w="8522"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2377"/>
        <w:gridCol w:w="2378"/>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9"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溶剂</w:t>
            </w:r>
          </w:p>
        </w:tc>
        <w:tc>
          <w:tcPr>
            <w:tcW w:w="2377"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燃点（</w:t>
            </w:r>
            <w:r>
              <w:rPr>
                <w:rFonts w:hint="eastAsia" w:cs="宋体" w:asciiTheme="minorEastAsia" w:hAnsiTheme="minorEastAsia" w:eastAsiaTheme="minorEastAsia"/>
                <w:sz w:val="24"/>
              </w:rPr>
              <w:t>℃</w:t>
            </w:r>
            <w:r>
              <w:rPr>
                <w:rFonts w:asciiTheme="minorEastAsia" w:hAnsiTheme="minorEastAsia" w:eastAsiaTheme="minorEastAsia"/>
                <w:sz w:val="24"/>
              </w:rPr>
              <w:t>）</w:t>
            </w:r>
          </w:p>
        </w:tc>
        <w:tc>
          <w:tcPr>
            <w:tcW w:w="237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自燃温度（</w:t>
            </w:r>
            <w:r>
              <w:rPr>
                <w:rFonts w:hint="eastAsia" w:cs="宋体" w:asciiTheme="minorEastAsia" w:hAnsiTheme="minorEastAsia" w:eastAsiaTheme="minorEastAsia"/>
                <w:sz w:val="24"/>
              </w:rPr>
              <w:t>℃</w:t>
            </w:r>
            <w:r>
              <w:rPr>
                <w:rFonts w:asciiTheme="minorEastAsia" w:hAnsiTheme="minorEastAsia" w:eastAsiaTheme="minorEastAsia"/>
                <w:sz w:val="24"/>
              </w:rPr>
              <w:t>）</w:t>
            </w:r>
          </w:p>
        </w:tc>
        <w:tc>
          <w:tcPr>
            <w:tcW w:w="237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燃烧范围（%）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9"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丙酮</w:t>
            </w:r>
          </w:p>
        </w:tc>
        <w:tc>
          <w:tcPr>
            <w:tcW w:w="2377"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-18</w:t>
            </w:r>
          </w:p>
        </w:tc>
        <w:tc>
          <w:tcPr>
            <w:tcW w:w="237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538</w:t>
            </w:r>
          </w:p>
        </w:tc>
        <w:tc>
          <w:tcPr>
            <w:tcW w:w="237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9"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乙醚</w:t>
            </w:r>
          </w:p>
        </w:tc>
        <w:tc>
          <w:tcPr>
            <w:tcW w:w="2377"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-45</w:t>
            </w:r>
          </w:p>
        </w:tc>
        <w:tc>
          <w:tcPr>
            <w:tcW w:w="237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180</w:t>
            </w:r>
          </w:p>
        </w:tc>
        <w:tc>
          <w:tcPr>
            <w:tcW w:w="237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1.85~48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9"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乙醇</w:t>
            </w:r>
          </w:p>
        </w:tc>
        <w:tc>
          <w:tcPr>
            <w:tcW w:w="2377"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12</w:t>
            </w:r>
          </w:p>
        </w:tc>
        <w:tc>
          <w:tcPr>
            <w:tcW w:w="237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423</w:t>
            </w:r>
          </w:p>
        </w:tc>
        <w:tc>
          <w:tcPr>
            <w:tcW w:w="237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3.3~19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9"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乙酸乙酯</w:t>
            </w:r>
          </w:p>
        </w:tc>
        <w:tc>
          <w:tcPr>
            <w:tcW w:w="2377"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-4.4</w:t>
            </w:r>
          </w:p>
        </w:tc>
        <w:tc>
          <w:tcPr>
            <w:tcW w:w="237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427</w:t>
            </w:r>
          </w:p>
        </w:tc>
        <w:tc>
          <w:tcPr>
            <w:tcW w:w="237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2.18~11.5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9"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异丙醇</w:t>
            </w:r>
          </w:p>
        </w:tc>
        <w:tc>
          <w:tcPr>
            <w:tcW w:w="2377"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12</w:t>
            </w:r>
          </w:p>
        </w:tc>
        <w:tc>
          <w:tcPr>
            <w:tcW w:w="237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399</w:t>
            </w:r>
          </w:p>
        </w:tc>
        <w:tc>
          <w:tcPr>
            <w:tcW w:w="237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2.3~12.7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9"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甲苯</w:t>
            </w:r>
          </w:p>
        </w:tc>
        <w:tc>
          <w:tcPr>
            <w:tcW w:w="2377"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4.4</w:t>
            </w:r>
          </w:p>
        </w:tc>
        <w:tc>
          <w:tcPr>
            <w:tcW w:w="237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536</w:t>
            </w:r>
          </w:p>
        </w:tc>
        <w:tc>
          <w:tcPr>
            <w:tcW w:w="237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1.4~6.7</w:t>
            </w:r>
          </w:p>
        </w:tc>
      </w:tr>
    </w:tbl>
    <w:p>
      <w:pPr>
        <w:ind w:firstLine="424" w:firstLineChars="177"/>
        <w:rPr>
          <w:rFonts w:asciiTheme="minorEastAsia" w:hAnsiTheme="minorEastAsia" w:eastAsiaTheme="minorEastAsia"/>
          <w:sz w:val="24"/>
        </w:rPr>
      </w:pPr>
      <w:r>
        <w:rPr>
          <w:rFonts w:asciiTheme="minorEastAsia" w:hAnsiTheme="minorEastAsia" w:eastAsiaTheme="minorEastAsia"/>
          <w:sz w:val="24"/>
        </w:rPr>
        <w:t>溶剂和空气的混合物一旦燃烧，便迅速蔓延，火力之大可以在瞬间点燃易燃物体，在氧气充足（如氧气钢瓶漏气引起）的地方着火，火力更猛，可使一些不易燃物质（如实验服）燃烧。化学气体和空气的混合物燃烧会引起爆炸（如3.25g丙酮气体燃烧释放的能量相当于10g炸药）。</w:t>
      </w:r>
    </w:p>
    <w:p>
      <w:pPr>
        <w:ind w:firstLine="424" w:firstLineChars="177"/>
        <w:rPr>
          <w:rFonts w:asciiTheme="minorEastAsia" w:hAnsiTheme="minorEastAsia" w:eastAsiaTheme="minorEastAsia"/>
          <w:sz w:val="24"/>
        </w:rPr>
      </w:pPr>
      <w:r>
        <w:rPr>
          <w:rFonts w:asciiTheme="minorEastAsia" w:hAnsiTheme="minorEastAsia" w:eastAsiaTheme="minorEastAsia"/>
          <w:sz w:val="24"/>
        </w:rPr>
        <w:t>常见火源有：</w:t>
      </w:r>
    </w:p>
    <w:p>
      <w:pPr>
        <w:numPr>
          <w:ilvl w:val="0"/>
          <w:numId w:val="35"/>
        </w:numPr>
        <w:ind w:left="851" w:hanging="425"/>
        <w:rPr>
          <w:rFonts w:asciiTheme="minorEastAsia" w:hAnsiTheme="minorEastAsia" w:eastAsiaTheme="minorEastAsia"/>
          <w:sz w:val="24"/>
        </w:rPr>
      </w:pPr>
      <w:r>
        <w:rPr>
          <w:rFonts w:asciiTheme="minorEastAsia" w:hAnsiTheme="minorEastAsia" w:eastAsiaTheme="minorEastAsia"/>
          <w:sz w:val="24"/>
        </w:rPr>
        <w:t>明火（喷灯、电炉、点火苗、火柴）</w:t>
      </w:r>
    </w:p>
    <w:p>
      <w:pPr>
        <w:numPr>
          <w:ilvl w:val="0"/>
          <w:numId w:val="35"/>
        </w:numPr>
        <w:ind w:left="851" w:hanging="425"/>
        <w:rPr>
          <w:rFonts w:asciiTheme="minorEastAsia" w:hAnsiTheme="minorEastAsia" w:eastAsiaTheme="minorEastAsia"/>
          <w:sz w:val="24"/>
        </w:rPr>
      </w:pPr>
      <w:r>
        <w:rPr>
          <w:rFonts w:asciiTheme="minorEastAsia" w:hAnsiTheme="minorEastAsia" w:eastAsiaTheme="minorEastAsia"/>
          <w:sz w:val="24"/>
        </w:rPr>
        <w:t>火星（电源开关、摩擦）</w:t>
      </w:r>
    </w:p>
    <w:p>
      <w:pPr>
        <w:numPr>
          <w:ilvl w:val="0"/>
          <w:numId w:val="35"/>
        </w:numPr>
        <w:ind w:left="851" w:hanging="425"/>
        <w:rPr>
          <w:rFonts w:asciiTheme="minorEastAsia" w:hAnsiTheme="minorEastAsia" w:eastAsiaTheme="minorEastAsia"/>
          <w:sz w:val="24"/>
        </w:rPr>
      </w:pPr>
      <w:r>
        <w:rPr>
          <w:rFonts w:asciiTheme="minorEastAsia" w:hAnsiTheme="minorEastAsia" w:eastAsiaTheme="minorEastAsia"/>
          <w:sz w:val="24"/>
        </w:rPr>
        <w:t>热源（电热板、灯丝、电热套、烘箱、散热器、可移动加热器）</w:t>
      </w:r>
    </w:p>
    <w:p>
      <w:pPr>
        <w:numPr>
          <w:ilvl w:val="0"/>
          <w:numId w:val="35"/>
        </w:numPr>
        <w:ind w:left="851" w:hanging="425"/>
        <w:rPr>
          <w:rFonts w:asciiTheme="minorEastAsia" w:hAnsiTheme="minorEastAsia" w:eastAsiaTheme="minorEastAsia"/>
          <w:sz w:val="24"/>
        </w:rPr>
      </w:pPr>
      <w:r>
        <w:rPr>
          <w:rFonts w:asciiTheme="minorEastAsia" w:hAnsiTheme="minorEastAsia" w:eastAsiaTheme="minorEastAsia"/>
          <w:sz w:val="24"/>
        </w:rPr>
        <w:t>静电电荷</w:t>
      </w:r>
    </w:p>
    <w:p>
      <w:pPr>
        <w:ind w:firstLine="424" w:firstLineChars="177"/>
        <w:rPr>
          <w:rFonts w:asciiTheme="minorEastAsia" w:hAnsiTheme="minorEastAsia" w:eastAsiaTheme="minorEastAsia"/>
          <w:sz w:val="24"/>
        </w:rPr>
      </w:pPr>
      <w:r>
        <w:rPr>
          <w:rFonts w:asciiTheme="minorEastAsia" w:hAnsiTheme="minorEastAsia" w:eastAsiaTheme="minorEastAsia"/>
          <w:sz w:val="24"/>
        </w:rPr>
        <w:t>有些溶剂有剧毒（如苯、氯仿、二硫化碳），而有些溶剂（如二甲亚砜）会将溶质有皮肤传达到血液。注意：二硫化碳的自燃温度为100</w:t>
      </w:r>
      <w:r>
        <w:rPr>
          <w:rFonts w:hint="eastAsia" w:cs="宋体" w:asciiTheme="minorEastAsia" w:hAnsiTheme="minorEastAsia" w:eastAsiaTheme="minorEastAsia"/>
          <w:sz w:val="24"/>
        </w:rPr>
        <w:t>℃</w:t>
      </w:r>
      <w:r>
        <w:rPr>
          <w:rFonts w:asciiTheme="minorEastAsia" w:hAnsiTheme="minorEastAsia" w:eastAsiaTheme="minorEastAsia"/>
          <w:sz w:val="24"/>
        </w:rPr>
        <w:t>，因此蒸汽可使其燃烧。</w:t>
      </w:r>
    </w:p>
    <w:p>
      <w:pPr>
        <w:ind w:firstLine="424" w:firstLineChars="177"/>
        <w:rPr>
          <w:rFonts w:asciiTheme="minorEastAsia" w:hAnsiTheme="minorEastAsia" w:eastAsiaTheme="minorEastAsia"/>
          <w:sz w:val="24"/>
        </w:rPr>
      </w:pPr>
      <w:r>
        <w:rPr>
          <w:rFonts w:asciiTheme="minorEastAsia" w:hAnsiTheme="minorEastAsia" w:eastAsiaTheme="minorEastAsia"/>
          <w:sz w:val="24"/>
        </w:rPr>
        <w:t>建立安全使用有机溶剂制度包括以下几个方面：</w:t>
      </w:r>
    </w:p>
    <w:p>
      <w:pPr>
        <w:numPr>
          <w:ilvl w:val="0"/>
          <w:numId w:val="36"/>
        </w:numPr>
        <w:ind w:left="851" w:hanging="425"/>
        <w:rPr>
          <w:rFonts w:asciiTheme="minorEastAsia" w:hAnsiTheme="minorEastAsia" w:eastAsiaTheme="minorEastAsia"/>
          <w:sz w:val="24"/>
        </w:rPr>
      </w:pPr>
      <w:r>
        <w:rPr>
          <w:rFonts w:asciiTheme="minorEastAsia" w:hAnsiTheme="minorEastAsia" w:eastAsiaTheme="minorEastAsia"/>
          <w:sz w:val="24"/>
        </w:rPr>
        <w:t>检查极易燃溶剂的储存和使用是否符合当地规定。</w:t>
      </w:r>
    </w:p>
    <w:p>
      <w:pPr>
        <w:numPr>
          <w:ilvl w:val="0"/>
          <w:numId w:val="36"/>
        </w:numPr>
        <w:ind w:left="851" w:hanging="425"/>
        <w:rPr>
          <w:rFonts w:asciiTheme="minorEastAsia" w:hAnsiTheme="minorEastAsia" w:eastAsiaTheme="minorEastAsia"/>
          <w:sz w:val="24"/>
        </w:rPr>
      </w:pPr>
      <w:r>
        <w:rPr>
          <w:rFonts w:asciiTheme="minorEastAsia" w:hAnsiTheme="minorEastAsia" w:eastAsiaTheme="minorEastAsia"/>
          <w:sz w:val="24"/>
        </w:rPr>
        <w:t>使用和储存所需的最小数量。</w:t>
      </w:r>
    </w:p>
    <w:p>
      <w:pPr>
        <w:numPr>
          <w:ilvl w:val="0"/>
          <w:numId w:val="36"/>
        </w:numPr>
        <w:ind w:left="851" w:hanging="425"/>
        <w:rPr>
          <w:rFonts w:asciiTheme="minorEastAsia" w:hAnsiTheme="minorEastAsia" w:eastAsiaTheme="minorEastAsia"/>
          <w:sz w:val="24"/>
        </w:rPr>
      </w:pPr>
      <w:r>
        <w:rPr>
          <w:rFonts w:asciiTheme="minorEastAsia" w:hAnsiTheme="minorEastAsia" w:eastAsiaTheme="minorEastAsia"/>
          <w:sz w:val="24"/>
        </w:rPr>
        <w:t>在没有火源和通风良好（如通风橱）的地方使用，避免达到最低爆炸标准，使用中尽量少产生气体。</w:t>
      </w:r>
    </w:p>
    <w:p>
      <w:pPr>
        <w:numPr>
          <w:ilvl w:val="0"/>
          <w:numId w:val="36"/>
        </w:numPr>
        <w:ind w:left="851" w:hanging="425"/>
        <w:rPr>
          <w:rFonts w:asciiTheme="minorEastAsia" w:hAnsiTheme="minorEastAsia" w:eastAsiaTheme="minorEastAsia"/>
          <w:sz w:val="24"/>
        </w:rPr>
      </w:pPr>
      <w:r>
        <w:rPr>
          <w:rFonts w:asciiTheme="minorEastAsia" w:hAnsiTheme="minorEastAsia" w:eastAsiaTheme="minorEastAsia"/>
          <w:sz w:val="24"/>
        </w:rPr>
        <w:t>如有溢出或散落，根据溢出的量，移开所有火源，提醒工作人员，按响报警器，用泡沫灭火机喷洒，再用吸收剂清扫、装袋、封口，作为废溶剂处理。</w:t>
      </w:r>
    </w:p>
    <w:p>
      <w:pPr>
        <w:rPr>
          <w:rFonts w:asciiTheme="minorEastAsia" w:hAnsiTheme="minorEastAsia" w:eastAsiaTheme="minorEastAsia"/>
          <w:sz w:val="24"/>
        </w:rPr>
      </w:pPr>
    </w:p>
    <w:p>
      <w:pPr>
        <w:numPr>
          <w:ilvl w:val="1"/>
          <w:numId w:val="18"/>
        </w:numPr>
        <w:rPr>
          <w:rFonts w:asciiTheme="minorEastAsia" w:hAnsiTheme="minorEastAsia" w:eastAsiaTheme="minorEastAsia"/>
          <w:sz w:val="24"/>
        </w:rPr>
      </w:pPr>
      <w:r>
        <w:rPr>
          <w:rFonts w:asciiTheme="minorEastAsia" w:hAnsiTheme="minorEastAsia" w:eastAsiaTheme="minorEastAsia"/>
          <w:sz w:val="24"/>
        </w:rPr>
        <w:t>个人防护</w:t>
      </w:r>
    </w:p>
    <w:p>
      <w:pPr>
        <w:rPr>
          <w:rFonts w:asciiTheme="minorEastAsia" w:hAnsiTheme="minorEastAsia" w:eastAsiaTheme="minorEastAsia"/>
          <w:sz w:val="24"/>
        </w:rPr>
      </w:pPr>
      <w:r>
        <w:rPr>
          <w:rFonts w:asciiTheme="minorEastAsia" w:hAnsiTheme="minorEastAsia" w:eastAsiaTheme="minorEastAsia"/>
          <w:sz w:val="24"/>
        </w:rPr>
        <w:t>1.1 眼睛及脸部的防护</w:t>
      </w:r>
    </w:p>
    <w:p>
      <w:pPr>
        <w:numPr>
          <w:ilvl w:val="3"/>
          <w:numId w:val="37"/>
        </w:numPr>
        <w:ind w:left="851" w:hanging="425"/>
        <w:rPr>
          <w:rFonts w:asciiTheme="minorEastAsia" w:hAnsiTheme="minorEastAsia" w:eastAsiaTheme="minorEastAsia"/>
        </w:rPr>
      </w:pPr>
      <w:r>
        <w:rPr>
          <w:rFonts w:asciiTheme="minorEastAsia" w:hAnsiTheme="minorEastAsia" w:eastAsiaTheme="minorEastAsia"/>
          <w:sz w:val="24"/>
        </w:rPr>
        <w:t>安全防护眼镜</w:t>
      </w:r>
    </w:p>
    <w:p>
      <w:pPr>
        <w:ind w:left="851"/>
        <w:rPr>
          <w:rFonts w:asciiTheme="minorEastAsia" w:hAnsiTheme="minorEastAsia" w:eastAsiaTheme="minorEastAsia"/>
          <w:sz w:val="24"/>
        </w:rPr>
      </w:pPr>
      <w:r>
        <w:rPr>
          <w:rFonts w:asciiTheme="minorEastAsia" w:hAnsiTheme="minorEastAsia" w:eastAsiaTheme="minorEastAsia"/>
          <w:sz w:val="24"/>
        </w:rPr>
        <w:t>眼睛和脸部是实验室中最易被事故所伤害的部位，因而对它们的保护尤为重要。实验室内，所有实验人员必须戴安全防护眼镜。来访者参观实验室亦必须佩戴安全眼镜。</w:t>
      </w:r>
    </w:p>
    <w:p>
      <w:pPr>
        <w:numPr>
          <w:ilvl w:val="3"/>
          <w:numId w:val="37"/>
        </w:numPr>
        <w:ind w:left="851" w:hanging="425"/>
        <w:rPr>
          <w:rFonts w:asciiTheme="minorEastAsia" w:hAnsiTheme="minorEastAsia" w:eastAsiaTheme="minorEastAsia"/>
          <w:sz w:val="24"/>
        </w:rPr>
      </w:pPr>
      <w:r>
        <w:rPr>
          <w:rFonts w:asciiTheme="minorEastAsia" w:hAnsiTheme="minorEastAsia" w:eastAsiaTheme="minorEastAsia"/>
          <w:sz w:val="24"/>
        </w:rPr>
        <w:t>当化学物质溅入眼睛后，应立即用水彻底冲洗。冲洗时，应将眼皮撑开，小心地用自来水冲洗数分钟，再用蒸馏水冲洗，然后去医务室进行治疗。</w:t>
      </w:r>
    </w:p>
    <w:p>
      <w:pPr>
        <w:numPr>
          <w:ilvl w:val="3"/>
          <w:numId w:val="37"/>
        </w:numPr>
        <w:ind w:left="851" w:hanging="425"/>
        <w:rPr>
          <w:rFonts w:asciiTheme="minorEastAsia" w:hAnsiTheme="minorEastAsia" w:eastAsiaTheme="minorEastAsia"/>
          <w:sz w:val="24"/>
        </w:rPr>
      </w:pPr>
      <w:r>
        <w:rPr>
          <w:rFonts w:asciiTheme="minorEastAsia" w:hAnsiTheme="minorEastAsia" w:eastAsiaTheme="minorEastAsia"/>
          <w:sz w:val="24"/>
        </w:rPr>
        <w:t>面部防护用具用于保护脸部和喉部。为了防止可能的爆炸及实验产生的有害气体造成伤害，可佩戴有机玻璃防护面罩或呼吸系统防护用具。</w:t>
      </w:r>
    </w:p>
    <w:p>
      <w:pPr>
        <w:rPr>
          <w:rFonts w:asciiTheme="minorEastAsia" w:hAnsiTheme="minorEastAsia" w:eastAsiaTheme="minorEastAsia"/>
          <w:sz w:val="24"/>
        </w:rPr>
      </w:pPr>
      <w:r>
        <w:rPr>
          <w:rFonts w:asciiTheme="minorEastAsia" w:hAnsiTheme="minorEastAsia" w:eastAsiaTheme="minorEastAsia"/>
          <w:sz w:val="24"/>
        </w:rPr>
        <w:t>1.2 手的防护</w:t>
      </w:r>
    </w:p>
    <w:p>
      <w:pPr>
        <w:numPr>
          <w:ilvl w:val="0"/>
          <w:numId w:val="38"/>
        </w:numPr>
        <w:ind w:left="851"/>
        <w:rPr>
          <w:rFonts w:asciiTheme="minorEastAsia" w:hAnsiTheme="minorEastAsia" w:eastAsiaTheme="minorEastAsia"/>
          <w:sz w:val="24"/>
        </w:rPr>
      </w:pPr>
      <w:r>
        <w:rPr>
          <w:rFonts w:asciiTheme="minorEastAsia" w:hAnsiTheme="minorEastAsia" w:eastAsiaTheme="minorEastAsia"/>
          <w:sz w:val="24"/>
        </w:rPr>
        <w:t>在实验室中为了防止手受到伤害，可根据需要选戴各种手套。当接触化学药品，边缘尖锐的物体（如碎玻璃、木材、金属碎片），过热或过冷的物质时，均须戴手套。</w:t>
      </w:r>
    </w:p>
    <w:p>
      <w:pPr>
        <w:numPr>
          <w:ilvl w:val="0"/>
          <w:numId w:val="38"/>
        </w:numPr>
        <w:ind w:left="851"/>
        <w:rPr>
          <w:rFonts w:asciiTheme="minorEastAsia" w:hAnsiTheme="minorEastAsia" w:eastAsiaTheme="minorEastAsia"/>
          <w:sz w:val="24"/>
        </w:rPr>
      </w:pPr>
      <w:r>
        <w:rPr>
          <w:rFonts w:asciiTheme="minorEastAsia" w:hAnsiTheme="minorEastAsia" w:eastAsiaTheme="minorEastAsia"/>
          <w:sz w:val="24"/>
        </w:rPr>
        <w:t>手套必须爱护使用，以使其起到有效的防护作用。手套每次使用前都须查看，以确保无破损。防护手套主要有以下几种：</w:t>
      </w:r>
    </w:p>
    <w:p>
      <w:pPr>
        <w:numPr>
          <w:ilvl w:val="1"/>
          <w:numId w:val="39"/>
        </w:numPr>
        <w:ind w:left="1276" w:hanging="425"/>
        <w:rPr>
          <w:rFonts w:asciiTheme="minorEastAsia" w:hAnsiTheme="minorEastAsia" w:eastAsiaTheme="minorEastAsia"/>
          <w:sz w:val="24"/>
        </w:rPr>
      </w:pPr>
      <w:r>
        <w:rPr>
          <w:rFonts w:asciiTheme="minorEastAsia" w:hAnsiTheme="minorEastAsia" w:eastAsiaTheme="minorEastAsia"/>
          <w:sz w:val="24"/>
        </w:rPr>
        <w:t>聚乙烯一次性手套</w:t>
      </w:r>
    </w:p>
    <w:p>
      <w:pPr>
        <w:ind w:left="1274" w:leftChars="607"/>
        <w:rPr>
          <w:rFonts w:asciiTheme="minorEastAsia" w:hAnsiTheme="minorEastAsia" w:eastAsiaTheme="minorEastAsia"/>
          <w:sz w:val="24"/>
        </w:rPr>
      </w:pPr>
      <w:r>
        <w:rPr>
          <w:rFonts w:asciiTheme="minorEastAsia" w:hAnsiTheme="minorEastAsia" w:eastAsiaTheme="minorEastAsia"/>
          <w:sz w:val="24"/>
        </w:rPr>
        <w:t>用于处理腐蚀性固体药品和稀酸（如稀硝酸）。但该手套不能用于处理有机溶剂，因为许多溶剂可以渗透聚乙烯，而在缝合处产生破洞。</w:t>
      </w:r>
    </w:p>
    <w:p>
      <w:pPr>
        <w:numPr>
          <w:ilvl w:val="1"/>
          <w:numId w:val="39"/>
        </w:numPr>
        <w:ind w:left="1276" w:hanging="425"/>
        <w:rPr>
          <w:rFonts w:asciiTheme="minorEastAsia" w:hAnsiTheme="minorEastAsia" w:eastAsiaTheme="minorEastAsia"/>
          <w:sz w:val="24"/>
        </w:rPr>
      </w:pPr>
      <w:r>
        <w:rPr>
          <w:rFonts w:asciiTheme="minorEastAsia" w:hAnsiTheme="minorEastAsia" w:eastAsiaTheme="minorEastAsia"/>
          <w:sz w:val="24"/>
        </w:rPr>
        <w:t>医用乳胶手套</w:t>
      </w:r>
    </w:p>
    <w:p>
      <w:pPr>
        <w:numPr>
          <w:ilvl w:val="2"/>
          <w:numId w:val="40"/>
        </w:numPr>
        <w:ind w:left="1560" w:hanging="142"/>
        <w:rPr>
          <w:rFonts w:asciiTheme="minorEastAsia" w:hAnsiTheme="minorEastAsia" w:eastAsiaTheme="minorEastAsia"/>
          <w:sz w:val="24"/>
        </w:rPr>
      </w:pPr>
      <w:r>
        <w:rPr>
          <w:rFonts w:asciiTheme="minorEastAsia" w:hAnsiTheme="minorEastAsia" w:eastAsiaTheme="minorEastAsia"/>
          <w:sz w:val="24"/>
        </w:rPr>
        <w:t>该类手套采用由乳胶制成，经处理后可重复使用。该手套可耐酸碱、油脂、多种溶剂（碳氢化合物）。由于这种手套较短，应注意保护你的手臂。</w:t>
      </w:r>
    </w:p>
    <w:p>
      <w:pPr>
        <w:numPr>
          <w:ilvl w:val="2"/>
          <w:numId w:val="40"/>
        </w:numPr>
        <w:ind w:left="1560" w:hanging="142"/>
        <w:rPr>
          <w:rFonts w:asciiTheme="minorEastAsia" w:hAnsiTheme="minorEastAsia" w:eastAsiaTheme="minorEastAsia"/>
          <w:sz w:val="24"/>
        </w:rPr>
      </w:pPr>
      <w:r>
        <w:rPr>
          <w:rFonts w:asciiTheme="minorEastAsia" w:hAnsiTheme="minorEastAsia" w:eastAsiaTheme="minorEastAsia"/>
          <w:sz w:val="24"/>
        </w:rPr>
        <w:t>该手套不适于处理烃类溶剂（如己烷、甲苯）及含氯溶剂（如氯仿），因为这些溶剂会造成手套溶胀而损害。</w:t>
      </w:r>
    </w:p>
    <w:p>
      <w:pPr>
        <w:numPr>
          <w:ilvl w:val="1"/>
          <w:numId w:val="39"/>
        </w:numPr>
        <w:ind w:left="1276" w:hanging="425"/>
        <w:rPr>
          <w:rFonts w:asciiTheme="minorEastAsia" w:hAnsiTheme="minorEastAsia" w:eastAsiaTheme="minorEastAsia"/>
          <w:sz w:val="24"/>
        </w:rPr>
      </w:pPr>
      <w:r>
        <w:rPr>
          <w:rFonts w:asciiTheme="minorEastAsia" w:hAnsiTheme="minorEastAsia" w:eastAsiaTheme="minorEastAsia"/>
          <w:sz w:val="24"/>
        </w:rPr>
        <w:t>橡胶手套</w:t>
      </w:r>
    </w:p>
    <w:p>
      <w:pPr>
        <w:ind w:firstLine="1274" w:firstLineChars="531"/>
        <w:rPr>
          <w:rFonts w:asciiTheme="minorEastAsia" w:hAnsiTheme="minorEastAsia" w:eastAsiaTheme="minorEastAsia"/>
          <w:sz w:val="24"/>
        </w:rPr>
      </w:pPr>
      <w:r>
        <w:rPr>
          <w:rFonts w:asciiTheme="minorEastAsia" w:hAnsiTheme="minorEastAsia" w:eastAsiaTheme="minorEastAsia"/>
          <w:sz w:val="24"/>
        </w:rPr>
        <w:t>橡胶手套较医用乳胶手套厚。适于较长时间接触化学药品。</w:t>
      </w:r>
    </w:p>
    <w:p>
      <w:pPr>
        <w:numPr>
          <w:ilvl w:val="1"/>
          <w:numId w:val="39"/>
        </w:numPr>
        <w:ind w:left="1276" w:hanging="425"/>
        <w:rPr>
          <w:rFonts w:asciiTheme="minorEastAsia" w:hAnsiTheme="minorEastAsia" w:eastAsiaTheme="minorEastAsia"/>
          <w:sz w:val="24"/>
        </w:rPr>
      </w:pPr>
      <w:r>
        <w:rPr>
          <w:rFonts w:asciiTheme="minorEastAsia" w:hAnsiTheme="minorEastAsia" w:eastAsiaTheme="minorEastAsia"/>
          <w:sz w:val="24"/>
        </w:rPr>
        <w:t>薄布手套</w:t>
      </w:r>
    </w:p>
    <w:p>
      <w:pPr>
        <w:ind w:firstLine="1274" w:firstLineChars="531"/>
        <w:rPr>
          <w:rFonts w:asciiTheme="minorEastAsia" w:hAnsiTheme="minorEastAsia" w:eastAsiaTheme="minorEastAsia"/>
          <w:sz w:val="24"/>
        </w:rPr>
      </w:pPr>
      <w:r>
        <w:rPr>
          <w:rFonts w:asciiTheme="minorEastAsia" w:hAnsiTheme="minorEastAsia" w:eastAsiaTheme="minorEastAsia"/>
          <w:sz w:val="24"/>
        </w:rPr>
        <w:t>一般在操作分析天平、物化仪器等精密仪器时使用。</w:t>
      </w:r>
    </w:p>
    <w:p>
      <w:pPr>
        <w:numPr>
          <w:ilvl w:val="1"/>
          <w:numId w:val="39"/>
        </w:numPr>
        <w:ind w:left="1276" w:hanging="425"/>
        <w:rPr>
          <w:rFonts w:asciiTheme="minorEastAsia" w:hAnsiTheme="minorEastAsia" w:eastAsiaTheme="minorEastAsia"/>
          <w:sz w:val="24"/>
        </w:rPr>
      </w:pPr>
      <w:r>
        <w:rPr>
          <w:rFonts w:asciiTheme="minorEastAsia" w:hAnsiTheme="minorEastAsia" w:eastAsiaTheme="minorEastAsia"/>
          <w:sz w:val="24"/>
        </w:rPr>
        <w:t>帆布手套</w:t>
      </w:r>
    </w:p>
    <w:p>
      <w:pPr>
        <w:ind w:firstLine="960" w:firstLineChars="400"/>
        <w:rPr>
          <w:rFonts w:asciiTheme="minorEastAsia" w:hAnsiTheme="minorEastAsia" w:eastAsiaTheme="minorEastAsia"/>
          <w:sz w:val="24"/>
        </w:rPr>
      </w:pPr>
      <w:r>
        <w:rPr>
          <w:rFonts w:asciiTheme="minorEastAsia" w:hAnsiTheme="minorEastAsia" w:eastAsiaTheme="minorEastAsia"/>
          <w:sz w:val="24"/>
        </w:rPr>
        <w:t>一般用于高温物体。</w:t>
      </w:r>
    </w:p>
    <w:p>
      <w:pPr>
        <w:numPr>
          <w:ilvl w:val="1"/>
          <w:numId w:val="39"/>
        </w:numPr>
        <w:ind w:left="1276" w:hanging="425"/>
        <w:rPr>
          <w:rFonts w:asciiTheme="minorEastAsia" w:hAnsiTheme="minorEastAsia" w:eastAsiaTheme="minorEastAsia"/>
          <w:sz w:val="24"/>
        </w:rPr>
      </w:pPr>
      <w:r>
        <w:rPr>
          <w:rFonts w:asciiTheme="minorEastAsia" w:hAnsiTheme="minorEastAsia" w:eastAsiaTheme="minorEastAsia"/>
          <w:sz w:val="24"/>
        </w:rPr>
        <w:t>纱手套</w:t>
      </w:r>
    </w:p>
    <w:p>
      <w:pPr>
        <w:ind w:firstLine="960" w:firstLineChars="400"/>
        <w:rPr>
          <w:rFonts w:asciiTheme="minorEastAsia" w:hAnsiTheme="minorEastAsia" w:eastAsiaTheme="minorEastAsia"/>
          <w:sz w:val="24"/>
        </w:rPr>
      </w:pPr>
      <w:r>
        <w:rPr>
          <w:rFonts w:asciiTheme="minorEastAsia" w:hAnsiTheme="minorEastAsia" w:eastAsiaTheme="minorEastAsia"/>
          <w:sz w:val="24"/>
        </w:rPr>
        <w:t>一般用于接触机械的操作。</w:t>
      </w:r>
    </w:p>
    <w:p>
      <w:pPr>
        <w:rPr>
          <w:rFonts w:asciiTheme="minorEastAsia" w:hAnsiTheme="minorEastAsia" w:eastAsiaTheme="minorEastAsia"/>
          <w:sz w:val="24"/>
        </w:rPr>
      </w:pPr>
      <w:r>
        <w:rPr>
          <w:rFonts w:asciiTheme="minorEastAsia" w:hAnsiTheme="minorEastAsia" w:eastAsiaTheme="minorEastAsia"/>
          <w:sz w:val="24"/>
        </w:rPr>
        <w:t>1.3 脚的防护</w:t>
      </w:r>
    </w:p>
    <w:p>
      <w:pPr>
        <w:ind w:firstLine="424" w:firstLineChars="177"/>
        <w:rPr>
          <w:rFonts w:asciiTheme="minorEastAsia" w:hAnsiTheme="minorEastAsia" w:eastAsiaTheme="minorEastAsia"/>
          <w:sz w:val="24"/>
        </w:rPr>
      </w:pPr>
      <w:r>
        <w:rPr>
          <w:rFonts w:asciiTheme="minorEastAsia" w:hAnsiTheme="minorEastAsia" w:eastAsiaTheme="minorEastAsia"/>
          <w:sz w:val="24"/>
        </w:rPr>
        <w:t>工作人员不得穿凉鞋、拖鞋以及高跟鞋进入实验室。应穿平底、防滑、合成皮或皮质的满口鞋。</w:t>
      </w:r>
    </w:p>
    <w:p>
      <w:pPr>
        <w:rPr>
          <w:rFonts w:asciiTheme="minorEastAsia" w:hAnsiTheme="minorEastAsia" w:eastAsiaTheme="minorEastAsia"/>
          <w:sz w:val="24"/>
        </w:rPr>
      </w:pPr>
      <w:r>
        <w:rPr>
          <w:rFonts w:asciiTheme="minorEastAsia" w:hAnsiTheme="minorEastAsia" w:eastAsiaTheme="minorEastAsia"/>
          <w:sz w:val="24"/>
        </w:rPr>
        <w:t>1.4 身体的防护</w:t>
      </w:r>
    </w:p>
    <w:p>
      <w:pPr>
        <w:ind w:firstLine="424" w:firstLineChars="177"/>
        <w:rPr>
          <w:rFonts w:asciiTheme="minorEastAsia" w:hAnsiTheme="minorEastAsia" w:eastAsiaTheme="minorEastAsia"/>
          <w:sz w:val="24"/>
        </w:rPr>
      </w:pPr>
      <w:r>
        <w:rPr>
          <w:rFonts w:asciiTheme="minorEastAsia" w:hAnsiTheme="minorEastAsia" w:eastAsiaTheme="minorEastAsia"/>
          <w:sz w:val="24"/>
        </w:rPr>
        <w:t>所有人员进入实验区域都必须穿工作服，其目的是为了防止身体的皮肤和衣着受到化学药品的污染。</w:t>
      </w:r>
    </w:p>
    <w:p>
      <w:pPr>
        <w:numPr>
          <w:ilvl w:val="0"/>
          <w:numId w:val="41"/>
        </w:numPr>
        <w:ind w:left="851"/>
        <w:rPr>
          <w:rFonts w:asciiTheme="minorEastAsia" w:hAnsiTheme="minorEastAsia" w:eastAsiaTheme="minorEastAsia"/>
          <w:sz w:val="24"/>
        </w:rPr>
      </w:pPr>
      <w:r>
        <w:rPr>
          <w:rFonts w:asciiTheme="minorEastAsia" w:hAnsiTheme="minorEastAsia" w:eastAsiaTheme="minorEastAsia"/>
          <w:sz w:val="24"/>
        </w:rPr>
        <w:t>工作服一般不耐化学药品的腐蚀，故当其受到严重腐蚀后，这些工作服必须换下更新。</w:t>
      </w:r>
    </w:p>
    <w:p>
      <w:pPr>
        <w:numPr>
          <w:ilvl w:val="0"/>
          <w:numId w:val="41"/>
        </w:numPr>
        <w:ind w:left="851"/>
        <w:rPr>
          <w:rFonts w:asciiTheme="minorEastAsia" w:hAnsiTheme="minorEastAsia" w:eastAsiaTheme="minorEastAsia"/>
          <w:sz w:val="24"/>
        </w:rPr>
      </w:pPr>
      <w:r>
        <w:rPr>
          <w:rFonts w:asciiTheme="minorEastAsia" w:hAnsiTheme="minorEastAsia" w:eastAsiaTheme="minorEastAsia"/>
          <w:sz w:val="24"/>
        </w:rPr>
        <w:t xml:space="preserve">为了防止工作服上附着的化学药品的扩散，工作服不得穿到其它公共场所如食堂、会议室等。    </w:t>
      </w:r>
    </w:p>
    <w:p>
      <w:pPr>
        <w:numPr>
          <w:ilvl w:val="0"/>
          <w:numId w:val="41"/>
        </w:numPr>
        <w:ind w:left="851"/>
        <w:rPr>
          <w:rFonts w:asciiTheme="minorEastAsia" w:hAnsiTheme="minorEastAsia" w:eastAsiaTheme="minorEastAsia"/>
        </w:rPr>
      </w:pPr>
      <w:r>
        <w:rPr>
          <w:rFonts w:asciiTheme="minorEastAsia" w:hAnsiTheme="minorEastAsia" w:eastAsiaTheme="minorEastAsia"/>
          <w:sz w:val="24"/>
        </w:rPr>
        <w:t>每周清洗工作服一次。</w:t>
      </w:r>
    </w:p>
    <w:p>
      <w:pPr>
        <w:ind w:left="851"/>
        <w:rPr>
          <w:rFonts w:asciiTheme="minorEastAsia" w:hAnsiTheme="minorEastAsia" w:eastAsiaTheme="minorEastAsia"/>
        </w:rPr>
      </w:pPr>
    </w:p>
    <w:p>
      <w:pPr>
        <w:pStyle w:val="46"/>
        <w:rPr>
          <w:rFonts w:asciiTheme="minorEastAsia" w:hAnsiTheme="minorEastAsia" w:eastAsiaTheme="minorEastAsia"/>
        </w:rPr>
      </w:pPr>
      <w:r>
        <w:rPr>
          <w:rFonts w:asciiTheme="minorEastAsia" w:hAnsiTheme="minorEastAsia" w:eastAsiaTheme="minorEastAsia"/>
        </w:rPr>
        <w:br w:type="page"/>
      </w:r>
      <w:bookmarkEnd w:id="4"/>
      <w:bookmarkEnd w:id="5"/>
      <w:bookmarkStart w:id="16" w:name="_Toc407024521"/>
      <w:bookmarkStart w:id="17" w:name="_Toc494406810"/>
      <w:bookmarkStart w:id="18" w:name="_Toc418778453"/>
      <w:r>
        <w:rPr>
          <w:rFonts w:asciiTheme="minorEastAsia" w:hAnsiTheme="minorEastAsia" w:eastAsiaTheme="minorEastAsia"/>
        </w:rPr>
        <w:t>安全规章制度</w:t>
      </w:r>
      <w:bookmarkEnd w:id="16"/>
      <w:bookmarkEnd w:id="17"/>
      <w:bookmarkEnd w:id="18"/>
    </w:p>
    <w:p>
      <w:pPr>
        <w:pStyle w:val="3"/>
        <w:spacing w:before="193" w:beforeLines="50" w:after="193" w:afterLines="50" w:line="240" w:lineRule="auto"/>
        <w:jc w:val="center"/>
        <w:rPr>
          <w:rFonts w:asciiTheme="minorEastAsia" w:hAnsiTheme="minorEastAsia" w:eastAsiaTheme="minorEastAsia"/>
          <w:kern w:val="0"/>
          <w:sz w:val="28"/>
          <w:szCs w:val="28"/>
        </w:rPr>
      </w:pPr>
      <w:bookmarkStart w:id="19" w:name="_Toc407024522"/>
      <w:bookmarkStart w:id="20" w:name="_Toc418778454"/>
      <w:bookmarkStart w:id="21" w:name="_Toc494406811"/>
      <w:r>
        <w:rPr>
          <w:rFonts w:asciiTheme="minorEastAsia" w:hAnsiTheme="minorEastAsia" w:eastAsiaTheme="minorEastAsia"/>
          <w:kern w:val="0"/>
          <w:sz w:val="28"/>
          <w:szCs w:val="28"/>
        </w:rPr>
        <w:t>过夜实验管理</w:t>
      </w:r>
      <w:bookmarkEnd w:id="19"/>
      <w:bookmarkEnd w:id="20"/>
      <w:r>
        <w:rPr>
          <w:rFonts w:asciiTheme="minorEastAsia" w:hAnsiTheme="minorEastAsia" w:eastAsiaTheme="minorEastAsia"/>
          <w:kern w:val="0"/>
          <w:sz w:val="28"/>
          <w:szCs w:val="28"/>
        </w:rPr>
        <w:t>规定</w:t>
      </w:r>
      <w:bookmarkEnd w:id="21"/>
    </w:p>
    <w:p>
      <w:pPr>
        <w:widowControl/>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为加强安全管理，消除不安全因素，避免事故发生，同时又要保证科研和实验工作正常有序的进行，根据“安全第一，预防为主”的方针及</w:t>
      </w:r>
      <w:r>
        <w:rPr>
          <w:rFonts w:asciiTheme="minorEastAsia" w:hAnsiTheme="minorEastAsia" w:eastAsiaTheme="minorEastAsia"/>
          <w:kern w:val="0"/>
          <w:sz w:val="24"/>
        </w:rPr>
        <w:t>学院科研和实验工作的特点和特殊性，在确保实验室和实验大楼安全的前提下为科研和实验工作提供一切便利，本着服务科研、支持科研的宗旨，</w:t>
      </w:r>
      <w:r>
        <w:rPr>
          <w:rFonts w:asciiTheme="minorEastAsia" w:hAnsiTheme="minorEastAsia" w:eastAsiaTheme="minorEastAsia"/>
          <w:sz w:val="24"/>
        </w:rPr>
        <w:t>结合学院实际情况制定了本规定。</w:t>
      </w:r>
    </w:p>
    <w:p>
      <w:pPr>
        <w:widowControl/>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过夜实验是指反应时间长，需要进入或跨越人正常睡眠时段的化学反应。实验时间在22:00 – 次日8:30的实验称为过夜实验，其余均不作为过夜实验。</w:t>
      </w:r>
    </w:p>
    <w:p>
      <w:pPr>
        <w:widowControl/>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过夜实验必须填写过夜实验登记单，过夜单贴在实验室门上显眼处，供安全管理部门夜巡核对。过夜单涂改无效。过夜反应装置周围必须清理干净，不得放有易燃易爆试剂。</w:t>
      </w:r>
    </w:p>
    <w:p>
      <w:pPr>
        <w:numPr>
          <w:ilvl w:val="0"/>
          <w:numId w:val="42"/>
        </w:numPr>
        <w:rPr>
          <w:rFonts w:asciiTheme="minorEastAsia" w:hAnsiTheme="minorEastAsia" w:eastAsiaTheme="minorEastAsia"/>
          <w:sz w:val="24"/>
        </w:rPr>
      </w:pPr>
      <w:r>
        <w:rPr>
          <w:rFonts w:asciiTheme="minorEastAsia" w:hAnsiTheme="minorEastAsia" w:eastAsiaTheme="minorEastAsia"/>
          <w:sz w:val="24"/>
        </w:rPr>
        <w:t>无人看管的过夜实验：</w:t>
      </w:r>
    </w:p>
    <w:p>
      <w:pPr>
        <w:numPr>
          <w:ilvl w:val="0"/>
          <w:numId w:val="43"/>
        </w:numPr>
        <w:ind w:left="851"/>
        <w:rPr>
          <w:rFonts w:asciiTheme="minorEastAsia" w:hAnsiTheme="minorEastAsia" w:eastAsiaTheme="minorEastAsia"/>
          <w:sz w:val="24"/>
        </w:rPr>
      </w:pPr>
      <w:r>
        <w:rPr>
          <w:rFonts w:asciiTheme="minorEastAsia" w:hAnsiTheme="minorEastAsia" w:eastAsiaTheme="minorEastAsia"/>
          <w:sz w:val="24"/>
        </w:rPr>
        <w:t>常温常压且反应瓶不超过500</w:t>
      </w:r>
      <w:r>
        <w:rPr>
          <w:rFonts w:hint="eastAsia" w:asciiTheme="minorEastAsia" w:hAnsiTheme="minorEastAsia" w:eastAsiaTheme="minorEastAsia"/>
          <w:sz w:val="24"/>
        </w:rPr>
        <w:t xml:space="preserve"> </w:t>
      </w:r>
      <w:r>
        <w:rPr>
          <w:rFonts w:asciiTheme="minorEastAsia" w:hAnsiTheme="minorEastAsia" w:eastAsiaTheme="minorEastAsia"/>
          <w:sz w:val="24"/>
        </w:rPr>
        <w:t>mL的反应，可在加强安全措施的基础上，在原实验室无人看管过夜。过夜单上注明实验名称和实验条件，且须经课题负责人同意签名或其指定的委托人签名。</w:t>
      </w:r>
    </w:p>
    <w:p>
      <w:pPr>
        <w:numPr>
          <w:ilvl w:val="0"/>
          <w:numId w:val="43"/>
        </w:numPr>
        <w:ind w:left="851"/>
        <w:rPr>
          <w:rFonts w:asciiTheme="minorEastAsia" w:hAnsiTheme="minorEastAsia" w:eastAsiaTheme="minorEastAsia"/>
          <w:sz w:val="24"/>
        </w:rPr>
      </w:pPr>
      <w:r>
        <w:rPr>
          <w:rFonts w:asciiTheme="minorEastAsia" w:hAnsiTheme="minorEastAsia" w:eastAsiaTheme="minorEastAsia"/>
          <w:sz w:val="24"/>
        </w:rPr>
        <w:t>常压加热反应，符合下列条件的可无人看管过夜。过夜单上注明实验名称和实验条件，且须课题负责人同意签名或其指定的委托人签名，并报安全管理部门批准备案：</w:t>
      </w:r>
    </w:p>
    <w:p>
      <w:pPr>
        <w:numPr>
          <w:ilvl w:val="1"/>
          <w:numId w:val="42"/>
        </w:numPr>
        <w:ind w:left="1276" w:hanging="425"/>
        <w:rPr>
          <w:rFonts w:asciiTheme="minorEastAsia" w:hAnsiTheme="minorEastAsia" w:eastAsiaTheme="minorEastAsia"/>
          <w:sz w:val="24"/>
        </w:rPr>
      </w:pPr>
      <w:r>
        <w:rPr>
          <w:rFonts w:asciiTheme="minorEastAsia" w:hAnsiTheme="minorEastAsia" w:eastAsiaTheme="minorEastAsia"/>
          <w:sz w:val="24"/>
        </w:rPr>
        <w:t>反应瓶不得超过100mL；</w:t>
      </w:r>
    </w:p>
    <w:p>
      <w:pPr>
        <w:numPr>
          <w:ilvl w:val="1"/>
          <w:numId w:val="42"/>
        </w:numPr>
        <w:ind w:left="1276" w:hanging="425"/>
        <w:rPr>
          <w:rFonts w:asciiTheme="minorEastAsia" w:hAnsiTheme="minorEastAsia" w:eastAsiaTheme="minorEastAsia"/>
          <w:sz w:val="24"/>
        </w:rPr>
      </w:pPr>
      <w:r>
        <w:rPr>
          <w:rFonts w:asciiTheme="minorEastAsia" w:hAnsiTheme="minorEastAsia" w:eastAsiaTheme="minorEastAsia"/>
          <w:sz w:val="24"/>
        </w:rPr>
        <w:t>反应温度不得超过80</w:t>
      </w:r>
      <w:r>
        <w:rPr>
          <w:rFonts w:hint="eastAsia" w:cs="宋体" w:asciiTheme="minorEastAsia" w:hAnsiTheme="minorEastAsia" w:eastAsiaTheme="minorEastAsia"/>
          <w:sz w:val="24"/>
        </w:rPr>
        <w:t>℃</w:t>
      </w:r>
      <w:r>
        <w:rPr>
          <w:rFonts w:asciiTheme="minorEastAsia" w:hAnsiTheme="minorEastAsia" w:eastAsiaTheme="minorEastAsia"/>
          <w:sz w:val="24"/>
        </w:rPr>
        <w:t>；</w:t>
      </w:r>
    </w:p>
    <w:p>
      <w:pPr>
        <w:numPr>
          <w:ilvl w:val="1"/>
          <w:numId w:val="42"/>
        </w:numPr>
        <w:ind w:left="1276" w:hanging="425"/>
        <w:rPr>
          <w:rFonts w:asciiTheme="minorEastAsia" w:hAnsiTheme="minorEastAsia" w:eastAsiaTheme="minorEastAsia"/>
          <w:sz w:val="24"/>
        </w:rPr>
      </w:pPr>
      <w:r>
        <w:rPr>
          <w:rFonts w:asciiTheme="minorEastAsia" w:hAnsiTheme="minorEastAsia" w:eastAsiaTheme="minorEastAsia"/>
          <w:sz w:val="24"/>
        </w:rPr>
        <w:t>反应稳定2小时后人才能离开；</w:t>
      </w:r>
    </w:p>
    <w:p>
      <w:pPr>
        <w:numPr>
          <w:ilvl w:val="1"/>
          <w:numId w:val="42"/>
        </w:numPr>
        <w:ind w:left="1276" w:hanging="425"/>
        <w:rPr>
          <w:rFonts w:asciiTheme="minorEastAsia" w:hAnsiTheme="minorEastAsia" w:eastAsiaTheme="minorEastAsia"/>
          <w:sz w:val="24"/>
        </w:rPr>
      </w:pPr>
      <w:r>
        <w:rPr>
          <w:rFonts w:asciiTheme="minorEastAsia" w:hAnsiTheme="minorEastAsia" w:eastAsiaTheme="minorEastAsia"/>
          <w:sz w:val="24"/>
        </w:rPr>
        <w:t>实验设备性能完好，接线可靠，无安全隐患。</w:t>
      </w:r>
    </w:p>
    <w:p>
      <w:pPr>
        <w:widowControl/>
        <w:ind w:firstLine="480" w:firstLineChars="200"/>
        <w:jc w:val="left"/>
        <w:rPr>
          <w:rFonts w:asciiTheme="minorEastAsia" w:hAnsiTheme="minorEastAsia" w:eastAsiaTheme="minorEastAsia"/>
          <w:kern w:val="0"/>
          <w:sz w:val="24"/>
        </w:rPr>
      </w:pPr>
      <w:r>
        <w:rPr>
          <w:rFonts w:asciiTheme="minorEastAsia" w:hAnsiTheme="minorEastAsia" w:eastAsiaTheme="minorEastAsia"/>
          <w:kern w:val="0"/>
          <w:sz w:val="24"/>
        </w:rPr>
        <w:t>无人看管的过夜单有效期由安全管理部门确定。超过一天的无人看管过夜实验，在非过夜实验时段按正常的实验规定执行，即必须由科研人员自行看管。</w:t>
      </w:r>
    </w:p>
    <w:p>
      <w:pPr>
        <w:numPr>
          <w:ilvl w:val="0"/>
          <w:numId w:val="42"/>
        </w:numPr>
        <w:rPr>
          <w:rFonts w:asciiTheme="minorEastAsia" w:hAnsiTheme="minorEastAsia" w:eastAsiaTheme="minorEastAsia"/>
          <w:sz w:val="24"/>
        </w:rPr>
      </w:pPr>
      <w:r>
        <w:rPr>
          <w:rFonts w:asciiTheme="minorEastAsia" w:hAnsiTheme="minorEastAsia" w:eastAsiaTheme="minorEastAsia"/>
          <w:sz w:val="24"/>
        </w:rPr>
        <w:t>过夜实验中，反应条件超出上述条件范围的反应、使用NaH、LiAlH</w:t>
      </w:r>
      <w:r>
        <w:rPr>
          <w:rFonts w:asciiTheme="minorEastAsia" w:hAnsiTheme="minorEastAsia" w:eastAsiaTheme="minorEastAsia"/>
          <w:sz w:val="24"/>
          <w:vertAlign w:val="subscript"/>
        </w:rPr>
        <w:t>4</w:t>
      </w:r>
      <w:r>
        <w:rPr>
          <w:rFonts w:asciiTheme="minorEastAsia" w:hAnsiTheme="minorEastAsia" w:eastAsiaTheme="minorEastAsia"/>
          <w:sz w:val="24"/>
        </w:rPr>
        <w:t>、NaN</w:t>
      </w:r>
      <w:r>
        <w:rPr>
          <w:rFonts w:asciiTheme="minorEastAsia" w:hAnsiTheme="minorEastAsia" w:eastAsiaTheme="minorEastAsia"/>
          <w:sz w:val="24"/>
          <w:vertAlign w:val="subscript"/>
        </w:rPr>
        <w:t>3</w:t>
      </w:r>
      <w:r>
        <w:rPr>
          <w:rFonts w:asciiTheme="minorEastAsia" w:hAnsiTheme="minorEastAsia" w:eastAsiaTheme="minorEastAsia"/>
          <w:sz w:val="24"/>
        </w:rPr>
        <w:t>等危险试剂的反应、使用乙醚等低沸点试剂的反应、需要溶剂进行回流的反应，必须由科研人员自行看管过夜。有压力的反应必须到特种实验室操作。</w:t>
      </w:r>
    </w:p>
    <w:p>
      <w:pPr>
        <w:numPr>
          <w:ilvl w:val="0"/>
          <w:numId w:val="42"/>
        </w:numPr>
        <w:rPr>
          <w:rFonts w:asciiTheme="minorEastAsia" w:hAnsiTheme="minorEastAsia" w:eastAsiaTheme="minorEastAsia"/>
          <w:sz w:val="24"/>
        </w:rPr>
      </w:pPr>
      <w:r>
        <w:rPr>
          <w:rFonts w:asciiTheme="minorEastAsia" w:hAnsiTheme="minorEastAsia" w:eastAsiaTheme="minorEastAsia"/>
          <w:sz w:val="24"/>
        </w:rPr>
        <w:t>恒温烘箱和冷冻干燥仪、低温循环仪等仪器过夜须经课题负责人同意，并报安全管理部门批准备案。课题组要经常检查仪器的性能。</w:t>
      </w:r>
    </w:p>
    <w:p>
      <w:pPr>
        <w:numPr>
          <w:ilvl w:val="0"/>
          <w:numId w:val="42"/>
        </w:numPr>
        <w:rPr>
          <w:rFonts w:asciiTheme="minorEastAsia" w:hAnsiTheme="minorEastAsia" w:eastAsiaTheme="minorEastAsia"/>
          <w:sz w:val="24"/>
        </w:rPr>
      </w:pPr>
      <w:r>
        <w:rPr>
          <w:rFonts w:asciiTheme="minorEastAsia" w:hAnsiTheme="minorEastAsia" w:eastAsiaTheme="minorEastAsia"/>
          <w:sz w:val="24"/>
        </w:rPr>
        <w:t>安全保卫部门的夜间巡查人员有权停止未经同意或超出批准内容的过夜实验。未履行必需手续，或名实不符、弄虚作假的过夜实验，若发现无实验人员看管，一经查实，当事责任人一律以实验脱岗论处。</w:t>
      </w:r>
    </w:p>
    <w:p>
      <w:pPr>
        <w:pStyle w:val="3"/>
        <w:spacing w:before="193" w:beforeLines="50" w:after="193" w:afterLines="50" w:line="240" w:lineRule="auto"/>
        <w:jc w:val="center"/>
        <w:rPr>
          <w:rFonts w:asciiTheme="minorEastAsia" w:hAnsiTheme="minorEastAsia" w:eastAsiaTheme="minorEastAsia"/>
          <w:kern w:val="0"/>
          <w:sz w:val="28"/>
          <w:szCs w:val="28"/>
        </w:rPr>
      </w:pPr>
      <w:r>
        <w:rPr>
          <w:rFonts w:asciiTheme="minorEastAsia" w:hAnsiTheme="minorEastAsia" w:eastAsiaTheme="minorEastAsia"/>
          <w:sz w:val="28"/>
          <w:szCs w:val="28"/>
        </w:rPr>
        <w:br w:type="page"/>
      </w:r>
      <w:bookmarkStart w:id="22" w:name="_Toc418778458"/>
      <w:bookmarkStart w:id="23" w:name="_Toc407024526"/>
      <w:bookmarkStart w:id="24" w:name="_Toc494406812"/>
      <w:r>
        <w:rPr>
          <w:rFonts w:asciiTheme="minorEastAsia" w:hAnsiTheme="minorEastAsia" w:eastAsiaTheme="minorEastAsia"/>
          <w:kern w:val="0"/>
          <w:sz w:val="28"/>
          <w:szCs w:val="28"/>
        </w:rPr>
        <w:t>高危险性实验的管理规定</w:t>
      </w:r>
      <w:bookmarkEnd w:id="22"/>
      <w:bookmarkEnd w:id="23"/>
      <w:bookmarkEnd w:id="24"/>
    </w:p>
    <w:p>
      <w:pPr>
        <w:ind w:firstLine="480" w:firstLineChars="200"/>
        <w:rPr>
          <w:rFonts w:asciiTheme="minorEastAsia" w:hAnsiTheme="minorEastAsia" w:eastAsiaTheme="minorEastAsia"/>
          <w:sz w:val="24"/>
        </w:rPr>
      </w:pPr>
      <w:r>
        <w:rPr>
          <w:rFonts w:asciiTheme="minorEastAsia" w:hAnsiTheme="minorEastAsia" w:eastAsiaTheme="minorEastAsia"/>
          <w:sz w:val="24"/>
        </w:rPr>
        <w:t>凡使用易爆炸品、剧毒气体以及操作有压力的反应在实验过程中都具有较高的危险性。操作此类实验的人员必需做好充分的安全防范工作，遵守有关规章制度，严格执行操作规定。</w:t>
      </w:r>
    </w:p>
    <w:p>
      <w:pPr>
        <w:numPr>
          <w:ilvl w:val="0"/>
          <w:numId w:val="44"/>
        </w:numPr>
        <w:rPr>
          <w:rFonts w:asciiTheme="minorEastAsia" w:hAnsiTheme="minorEastAsia" w:eastAsiaTheme="minorEastAsia"/>
          <w:sz w:val="24"/>
        </w:rPr>
      </w:pPr>
      <w:r>
        <w:rPr>
          <w:rFonts w:asciiTheme="minorEastAsia" w:hAnsiTheme="minorEastAsia" w:eastAsiaTheme="minorEastAsia"/>
          <w:sz w:val="24"/>
        </w:rPr>
        <w:t>以下实验属于高危险性的实验：</w:t>
      </w:r>
    </w:p>
    <w:p>
      <w:pPr>
        <w:numPr>
          <w:ilvl w:val="0"/>
          <w:numId w:val="45"/>
        </w:numPr>
        <w:ind w:left="851" w:hanging="425"/>
        <w:rPr>
          <w:rFonts w:asciiTheme="minorEastAsia" w:hAnsiTheme="minorEastAsia" w:eastAsiaTheme="minorEastAsia"/>
          <w:sz w:val="24"/>
        </w:rPr>
      </w:pPr>
      <w:r>
        <w:rPr>
          <w:rFonts w:asciiTheme="minorEastAsia" w:hAnsiTheme="minorEastAsia" w:eastAsiaTheme="minorEastAsia"/>
          <w:sz w:val="24"/>
        </w:rPr>
        <w:t>使用低沸点易燃品乙醚等超过500 ml以上的反应。</w:t>
      </w:r>
    </w:p>
    <w:p>
      <w:pPr>
        <w:numPr>
          <w:ilvl w:val="0"/>
          <w:numId w:val="45"/>
        </w:numPr>
        <w:ind w:left="851" w:hanging="425"/>
        <w:rPr>
          <w:rFonts w:asciiTheme="minorEastAsia" w:hAnsiTheme="minorEastAsia" w:eastAsiaTheme="minorEastAsia"/>
          <w:sz w:val="24"/>
        </w:rPr>
      </w:pPr>
      <w:r>
        <w:rPr>
          <w:rFonts w:asciiTheme="minorEastAsia" w:hAnsiTheme="minorEastAsia" w:eastAsiaTheme="minorEastAsia"/>
          <w:sz w:val="24"/>
        </w:rPr>
        <w:t>使用一级易燃易爆药品叔丁基锂、三乙基铝、锂铝氢、氢化钙量超过100g（mL）的属危险反应。</w:t>
      </w:r>
    </w:p>
    <w:p>
      <w:pPr>
        <w:numPr>
          <w:ilvl w:val="0"/>
          <w:numId w:val="45"/>
        </w:numPr>
        <w:ind w:left="851" w:hanging="425"/>
        <w:rPr>
          <w:rFonts w:asciiTheme="minorEastAsia" w:hAnsiTheme="minorEastAsia" w:eastAsiaTheme="minorEastAsia"/>
          <w:sz w:val="24"/>
        </w:rPr>
      </w:pPr>
      <w:r>
        <w:rPr>
          <w:rFonts w:asciiTheme="minorEastAsia" w:hAnsiTheme="minorEastAsia" w:eastAsiaTheme="minorEastAsia"/>
          <w:sz w:val="24"/>
        </w:rPr>
        <w:t>使用全氟异丁烯剧毒气体的反应。</w:t>
      </w:r>
    </w:p>
    <w:p>
      <w:pPr>
        <w:numPr>
          <w:ilvl w:val="0"/>
          <w:numId w:val="45"/>
        </w:numPr>
        <w:ind w:left="851" w:hanging="425"/>
        <w:rPr>
          <w:rFonts w:asciiTheme="minorEastAsia" w:hAnsiTheme="minorEastAsia" w:eastAsiaTheme="minorEastAsia"/>
          <w:sz w:val="24"/>
        </w:rPr>
      </w:pPr>
      <w:r>
        <w:rPr>
          <w:rFonts w:asciiTheme="minorEastAsia" w:hAnsiTheme="minorEastAsia" w:eastAsiaTheme="minorEastAsia"/>
          <w:sz w:val="24"/>
        </w:rPr>
        <w:t>NaCN(KCN)、HCN、NaNH</w:t>
      </w:r>
      <w:r>
        <w:rPr>
          <w:rFonts w:asciiTheme="minorEastAsia" w:hAnsiTheme="minorEastAsia" w:eastAsiaTheme="minorEastAsia"/>
          <w:sz w:val="24"/>
          <w:vertAlign w:val="subscript"/>
        </w:rPr>
        <w:t>2</w:t>
      </w:r>
      <w:r>
        <w:rPr>
          <w:rFonts w:asciiTheme="minorEastAsia" w:hAnsiTheme="minorEastAsia" w:eastAsiaTheme="minorEastAsia"/>
          <w:sz w:val="24"/>
        </w:rPr>
        <w:t>、Li-NH</w:t>
      </w:r>
      <w:r>
        <w:rPr>
          <w:rFonts w:asciiTheme="minorEastAsia" w:hAnsiTheme="minorEastAsia" w:eastAsiaTheme="minorEastAsia"/>
          <w:sz w:val="24"/>
          <w:vertAlign w:val="subscript"/>
        </w:rPr>
        <w:t>3</w:t>
      </w:r>
      <w:r>
        <w:rPr>
          <w:rFonts w:asciiTheme="minorEastAsia" w:hAnsiTheme="minorEastAsia" w:eastAsiaTheme="minorEastAsia"/>
          <w:sz w:val="24"/>
        </w:rPr>
        <w:t>、Na-NH</w:t>
      </w:r>
      <w:r>
        <w:rPr>
          <w:rFonts w:asciiTheme="minorEastAsia" w:hAnsiTheme="minorEastAsia" w:eastAsiaTheme="minorEastAsia"/>
          <w:sz w:val="24"/>
          <w:vertAlign w:val="subscript"/>
        </w:rPr>
        <w:t>3</w:t>
      </w:r>
      <w:r>
        <w:rPr>
          <w:rFonts w:asciiTheme="minorEastAsia" w:hAnsiTheme="minorEastAsia" w:eastAsiaTheme="minorEastAsia"/>
          <w:sz w:val="24"/>
        </w:rPr>
        <w:t>反应的使用量超过20g(mL)。</w:t>
      </w:r>
    </w:p>
    <w:p>
      <w:pPr>
        <w:numPr>
          <w:ilvl w:val="0"/>
          <w:numId w:val="45"/>
        </w:numPr>
        <w:ind w:left="851" w:hanging="425"/>
        <w:rPr>
          <w:rFonts w:asciiTheme="minorEastAsia" w:hAnsiTheme="minorEastAsia" w:eastAsiaTheme="minorEastAsia"/>
          <w:sz w:val="24"/>
        </w:rPr>
      </w:pPr>
      <w:r>
        <w:rPr>
          <w:rFonts w:asciiTheme="minorEastAsia" w:hAnsiTheme="minorEastAsia" w:eastAsiaTheme="minorEastAsia"/>
          <w:sz w:val="24"/>
        </w:rPr>
        <w:t>NaN</w:t>
      </w:r>
      <w:r>
        <w:rPr>
          <w:rFonts w:asciiTheme="minorEastAsia" w:hAnsiTheme="minorEastAsia" w:eastAsiaTheme="minorEastAsia"/>
          <w:sz w:val="24"/>
          <w:vertAlign w:val="subscript"/>
        </w:rPr>
        <w:t>3</w:t>
      </w:r>
      <w:r>
        <w:rPr>
          <w:rFonts w:asciiTheme="minorEastAsia" w:hAnsiTheme="minorEastAsia" w:eastAsiaTheme="minorEastAsia"/>
          <w:sz w:val="24"/>
        </w:rPr>
        <w:t>、重氮化反应超过50g（mL）</w:t>
      </w:r>
    </w:p>
    <w:p>
      <w:pPr>
        <w:numPr>
          <w:ilvl w:val="0"/>
          <w:numId w:val="45"/>
        </w:numPr>
        <w:ind w:left="851" w:hanging="425"/>
        <w:rPr>
          <w:rFonts w:asciiTheme="minorEastAsia" w:hAnsiTheme="minorEastAsia" w:eastAsiaTheme="minorEastAsia"/>
          <w:sz w:val="24"/>
        </w:rPr>
      </w:pPr>
      <w:r>
        <w:rPr>
          <w:rFonts w:asciiTheme="minorEastAsia" w:hAnsiTheme="minorEastAsia" w:eastAsiaTheme="minorEastAsia"/>
          <w:sz w:val="24"/>
        </w:rPr>
        <w:t>使用50g（mL）过氧化物的氧化反应。</w:t>
      </w:r>
    </w:p>
    <w:p>
      <w:pPr>
        <w:numPr>
          <w:ilvl w:val="0"/>
          <w:numId w:val="45"/>
        </w:numPr>
        <w:ind w:left="851" w:hanging="425"/>
        <w:rPr>
          <w:rFonts w:asciiTheme="minorEastAsia" w:hAnsiTheme="minorEastAsia" w:eastAsiaTheme="minorEastAsia"/>
          <w:sz w:val="24"/>
        </w:rPr>
      </w:pPr>
      <w:r>
        <w:rPr>
          <w:rFonts w:asciiTheme="minorEastAsia" w:hAnsiTheme="minorEastAsia" w:eastAsiaTheme="minorEastAsia"/>
          <w:sz w:val="24"/>
        </w:rPr>
        <w:t>使用活泼碱金属Na、K、Li超过100g。</w:t>
      </w:r>
    </w:p>
    <w:p>
      <w:pPr>
        <w:numPr>
          <w:ilvl w:val="0"/>
          <w:numId w:val="44"/>
        </w:numPr>
        <w:rPr>
          <w:rFonts w:asciiTheme="minorEastAsia" w:hAnsiTheme="minorEastAsia" w:eastAsiaTheme="minorEastAsia"/>
          <w:sz w:val="24"/>
        </w:rPr>
      </w:pPr>
      <w:r>
        <w:rPr>
          <w:rFonts w:asciiTheme="minorEastAsia" w:hAnsiTheme="minorEastAsia" w:eastAsiaTheme="minorEastAsia"/>
          <w:sz w:val="24"/>
        </w:rPr>
        <w:t>实验前必须查询所用化学品的MSDS，认真查阅文献，了解实验过程中可能出现的危险性。</w:t>
      </w:r>
    </w:p>
    <w:p>
      <w:pPr>
        <w:numPr>
          <w:ilvl w:val="0"/>
          <w:numId w:val="44"/>
        </w:numPr>
        <w:rPr>
          <w:rFonts w:asciiTheme="minorEastAsia" w:hAnsiTheme="minorEastAsia" w:eastAsiaTheme="minorEastAsia"/>
          <w:sz w:val="24"/>
        </w:rPr>
      </w:pPr>
      <w:r>
        <w:rPr>
          <w:rFonts w:asciiTheme="minorEastAsia" w:hAnsiTheme="minorEastAsia" w:eastAsiaTheme="minorEastAsia"/>
          <w:sz w:val="24"/>
        </w:rPr>
        <w:t>实验前将实验方案、危险性、对应措施、准备情况和实验的具体时间（月、日、时）经实验室安全责任人签字后至少提前一天书面报安全管理部门，并在科研处备案。实验时间如有变更必须及时通知安全管理部门。</w:t>
      </w:r>
    </w:p>
    <w:p>
      <w:pPr>
        <w:numPr>
          <w:ilvl w:val="0"/>
          <w:numId w:val="44"/>
        </w:numPr>
        <w:rPr>
          <w:rFonts w:asciiTheme="minorEastAsia" w:hAnsiTheme="minorEastAsia" w:eastAsiaTheme="minorEastAsia"/>
          <w:sz w:val="24"/>
        </w:rPr>
      </w:pPr>
      <w:r>
        <w:rPr>
          <w:rFonts w:asciiTheme="minorEastAsia" w:hAnsiTheme="minorEastAsia" w:eastAsiaTheme="minorEastAsia"/>
          <w:sz w:val="24"/>
        </w:rPr>
        <w:t>实验前做好充分的准备工作，实验时穿戴好防护服，防护眼镜、手套面罩，准备好防护板等必要的防护用具，必须时可在现场准备好灭火器、黄砂桶等灭火器材。</w:t>
      </w:r>
    </w:p>
    <w:p>
      <w:pPr>
        <w:numPr>
          <w:ilvl w:val="0"/>
          <w:numId w:val="44"/>
        </w:numPr>
        <w:rPr>
          <w:rFonts w:asciiTheme="minorEastAsia" w:hAnsiTheme="minorEastAsia" w:eastAsiaTheme="minorEastAsia"/>
          <w:sz w:val="24"/>
        </w:rPr>
      </w:pPr>
      <w:r>
        <w:rPr>
          <w:rFonts w:asciiTheme="minorEastAsia" w:hAnsiTheme="minorEastAsia" w:eastAsiaTheme="minorEastAsia"/>
          <w:sz w:val="24"/>
        </w:rPr>
        <w:t>正式开始实验前必须检查所有相关实验设施的完好，如反应器皿连接正确，电源插件安全，通风良好，反应原料和试剂正确无误等。</w:t>
      </w:r>
    </w:p>
    <w:p>
      <w:pPr>
        <w:numPr>
          <w:ilvl w:val="0"/>
          <w:numId w:val="44"/>
        </w:numPr>
        <w:rPr>
          <w:rFonts w:asciiTheme="minorEastAsia" w:hAnsiTheme="minorEastAsia" w:eastAsiaTheme="minorEastAsia"/>
          <w:sz w:val="24"/>
        </w:rPr>
      </w:pPr>
      <w:r>
        <w:rPr>
          <w:rFonts w:asciiTheme="minorEastAsia" w:hAnsiTheme="minorEastAsia" w:eastAsiaTheme="minorEastAsia"/>
          <w:sz w:val="24"/>
        </w:rPr>
        <w:t>确认实验场所周围和通道没有杂物堆积，尤其是没有溶剂和废液箱罐堆积，以防一旦实验失控发生恶性事故。</w:t>
      </w:r>
    </w:p>
    <w:p>
      <w:pPr>
        <w:numPr>
          <w:ilvl w:val="0"/>
          <w:numId w:val="44"/>
        </w:numPr>
        <w:rPr>
          <w:rFonts w:asciiTheme="minorEastAsia" w:hAnsiTheme="minorEastAsia" w:eastAsiaTheme="minorEastAsia"/>
          <w:sz w:val="24"/>
        </w:rPr>
      </w:pPr>
      <w:r>
        <w:rPr>
          <w:rFonts w:asciiTheme="minorEastAsia" w:hAnsiTheme="minorEastAsia" w:eastAsiaTheme="minorEastAsia"/>
          <w:sz w:val="24"/>
        </w:rPr>
        <w:t>【注意】使用氟气、四氟乙烯的实验，反应过程中产生过氧化物的反应，一定要防护措施到位，以免发生意外。</w:t>
      </w:r>
    </w:p>
    <w:p>
      <w:pPr>
        <w:numPr>
          <w:ilvl w:val="0"/>
          <w:numId w:val="44"/>
        </w:numPr>
        <w:tabs>
          <w:tab w:val="clear" w:pos="360"/>
        </w:tabs>
        <w:rPr>
          <w:rFonts w:asciiTheme="minorEastAsia" w:hAnsiTheme="minorEastAsia" w:eastAsiaTheme="minorEastAsia"/>
          <w:sz w:val="24"/>
        </w:rPr>
      </w:pPr>
      <w:r>
        <w:rPr>
          <w:rFonts w:asciiTheme="minorEastAsia" w:hAnsiTheme="minorEastAsia" w:eastAsiaTheme="minorEastAsia"/>
          <w:sz w:val="24"/>
        </w:rPr>
        <w:t>操作危险实验的人员必须安排两人及以上，不得请人代管。</w:t>
      </w:r>
    </w:p>
    <w:p>
      <w:pPr>
        <w:numPr>
          <w:ilvl w:val="0"/>
          <w:numId w:val="44"/>
        </w:numPr>
        <w:rPr>
          <w:rFonts w:asciiTheme="minorEastAsia" w:hAnsiTheme="minorEastAsia" w:eastAsiaTheme="minorEastAsia"/>
          <w:sz w:val="24"/>
        </w:rPr>
      </w:pPr>
      <w:r>
        <w:rPr>
          <w:rFonts w:asciiTheme="minorEastAsia" w:hAnsiTheme="minorEastAsia" w:eastAsiaTheme="minorEastAsia"/>
          <w:sz w:val="24"/>
        </w:rPr>
        <w:t>仔细观察反应过程，发现有异常情况立即停止反应，并视情况采取相应的应变或补救措施，同时立即通知安全管理部门。</w:t>
      </w:r>
    </w:p>
    <w:p>
      <w:pPr>
        <w:numPr>
          <w:ilvl w:val="0"/>
          <w:numId w:val="44"/>
        </w:numPr>
        <w:tabs>
          <w:tab w:val="clear" w:pos="360"/>
        </w:tabs>
        <w:rPr>
          <w:rFonts w:asciiTheme="minorEastAsia" w:hAnsiTheme="minorEastAsia" w:eastAsiaTheme="minorEastAsia"/>
          <w:sz w:val="24"/>
        </w:rPr>
      </w:pPr>
      <w:r>
        <w:rPr>
          <w:rFonts w:asciiTheme="minorEastAsia" w:hAnsiTheme="minorEastAsia" w:eastAsiaTheme="minorEastAsia"/>
          <w:sz w:val="24"/>
        </w:rPr>
        <w:t>未经允许，节假日不得进行以上高危险性实验。</w:t>
      </w:r>
    </w:p>
    <w:p>
      <w:pPr>
        <w:numPr>
          <w:ilvl w:val="0"/>
          <w:numId w:val="44"/>
        </w:numPr>
        <w:tabs>
          <w:tab w:val="clear" w:pos="360"/>
        </w:tabs>
        <w:rPr>
          <w:rFonts w:asciiTheme="minorEastAsia" w:hAnsiTheme="minorEastAsia" w:eastAsiaTheme="minorEastAsia"/>
          <w:sz w:val="24"/>
        </w:rPr>
      </w:pPr>
      <w:r>
        <w:rPr>
          <w:rFonts w:asciiTheme="minorEastAsia" w:hAnsiTheme="minorEastAsia" w:eastAsiaTheme="minorEastAsia"/>
          <w:sz w:val="24"/>
        </w:rPr>
        <w:t>高压反应和氢化反应实验必须在特种实验室按相关的规定操作。</w:t>
      </w:r>
    </w:p>
    <w:p>
      <w:pPr>
        <w:pStyle w:val="3"/>
        <w:spacing w:before="193" w:beforeLines="50" w:after="193" w:afterLines="50" w:line="240" w:lineRule="auto"/>
        <w:jc w:val="center"/>
        <w:rPr>
          <w:rFonts w:asciiTheme="minorEastAsia" w:hAnsiTheme="minorEastAsia" w:eastAsiaTheme="minorEastAsia"/>
          <w:kern w:val="0"/>
          <w:sz w:val="28"/>
          <w:szCs w:val="28"/>
        </w:rPr>
      </w:pPr>
      <w:bookmarkStart w:id="25" w:name="_Toc488819647"/>
      <w:r>
        <w:rPr>
          <w:rFonts w:asciiTheme="minorEastAsia" w:hAnsiTheme="minorEastAsia" w:eastAsiaTheme="minorEastAsia"/>
          <w:kern w:val="0"/>
        </w:rPr>
        <w:br w:type="page"/>
      </w:r>
      <w:bookmarkStart w:id="26" w:name="_Toc407024527"/>
      <w:bookmarkStart w:id="27" w:name="_Toc418778459"/>
      <w:bookmarkStart w:id="28" w:name="_Toc494406813"/>
      <w:r>
        <w:rPr>
          <w:rFonts w:asciiTheme="minorEastAsia" w:hAnsiTheme="minorEastAsia" w:eastAsiaTheme="minorEastAsia"/>
          <w:kern w:val="0"/>
          <w:sz w:val="28"/>
          <w:szCs w:val="28"/>
        </w:rPr>
        <w:t>仪器设备安全管理</w:t>
      </w:r>
      <w:bookmarkEnd w:id="25"/>
      <w:r>
        <w:rPr>
          <w:rFonts w:asciiTheme="minorEastAsia" w:hAnsiTheme="minorEastAsia" w:eastAsiaTheme="minorEastAsia"/>
          <w:kern w:val="0"/>
          <w:sz w:val="28"/>
          <w:szCs w:val="28"/>
        </w:rPr>
        <w:t>规定</w:t>
      </w:r>
      <w:bookmarkEnd w:id="26"/>
      <w:bookmarkEnd w:id="27"/>
      <w:bookmarkEnd w:id="28"/>
    </w:p>
    <w:p>
      <w:pPr>
        <w:pStyle w:val="27"/>
        <w:spacing w:before="0"/>
        <w:ind w:firstLine="426"/>
        <w:jc w:val="both"/>
        <w:rPr>
          <w:rFonts w:asciiTheme="minorEastAsia" w:hAnsiTheme="minorEastAsia" w:eastAsiaTheme="minorEastAsia"/>
        </w:rPr>
      </w:pPr>
      <w:r>
        <w:rPr>
          <w:rFonts w:asciiTheme="minorEastAsia" w:hAnsiTheme="minorEastAsia" w:eastAsiaTheme="minorEastAsia"/>
        </w:rPr>
        <w:t>为了加强仪器设备的安全管理，及时消除不安全因素的存在，避免各种事故发生，使仪器设备安全、正常运转，保证科研和实验工作对分析测试的需要，提高仪器设备的使用效能，保护仪器设备，并保证科研人员的人身安全，特制订本规定。</w:t>
      </w:r>
    </w:p>
    <w:p>
      <w:pPr>
        <w:pStyle w:val="28"/>
        <w:numPr>
          <w:ilvl w:val="0"/>
          <w:numId w:val="46"/>
        </w:numPr>
        <w:spacing w:before="0"/>
        <w:jc w:val="both"/>
        <w:rPr>
          <w:rFonts w:asciiTheme="minorEastAsia" w:hAnsiTheme="minorEastAsia" w:eastAsiaTheme="minorEastAsia"/>
        </w:rPr>
      </w:pPr>
      <w:r>
        <w:rPr>
          <w:rFonts w:asciiTheme="minorEastAsia" w:hAnsiTheme="minorEastAsia" w:eastAsiaTheme="minorEastAsia"/>
        </w:rPr>
        <w:t>关于电源问题</w:t>
      </w:r>
    </w:p>
    <w:p>
      <w:pPr>
        <w:pStyle w:val="27"/>
        <w:spacing w:before="0"/>
        <w:ind w:firstLine="426"/>
        <w:jc w:val="both"/>
        <w:rPr>
          <w:rFonts w:asciiTheme="minorEastAsia" w:hAnsiTheme="minorEastAsia" w:eastAsiaTheme="minorEastAsia"/>
        </w:rPr>
      </w:pPr>
      <w:r>
        <w:rPr>
          <w:rFonts w:asciiTheme="minorEastAsia" w:hAnsiTheme="minorEastAsia" w:eastAsiaTheme="minorEastAsia"/>
        </w:rPr>
        <w:t>应按仪器设备的有关安装、调试、使用、维修方面的技术资料要求，准备好电源条件。严禁超负荷用电，私接乱拉电线，增加用电量必须书面提交 主管部门领导，科研处和学校保卫部门审批。</w:t>
      </w:r>
    </w:p>
    <w:p>
      <w:pPr>
        <w:pStyle w:val="28"/>
        <w:numPr>
          <w:ilvl w:val="1"/>
          <w:numId w:val="46"/>
        </w:numPr>
        <w:spacing w:before="0"/>
        <w:ind w:left="845"/>
        <w:jc w:val="both"/>
        <w:rPr>
          <w:rFonts w:asciiTheme="minorEastAsia" w:hAnsiTheme="minorEastAsia" w:eastAsiaTheme="minorEastAsia"/>
        </w:rPr>
      </w:pPr>
      <w:r>
        <w:rPr>
          <w:rFonts w:asciiTheme="minorEastAsia" w:hAnsiTheme="minorEastAsia" w:eastAsiaTheme="minorEastAsia"/>
        </w:rPr>
        <w:t>新购的进口仪器设备，应带原配插头、插座，并在安装，调试时应注意其规格，质量及连接情况的检查，如不符合要求，及时进行更换或改正。</w:t>
      </w:r>
    </w:p>
    <w:p>
      <w:pPr>
        <w:pStyle w:val="28"/>
        <w:numPr>
          <w:ilvl w:val="1"/>
          <w:numId w:val="46"/>
        </w:numPr>
        <w:spacing w:before="0"/>
        <w:ind w:left="845"/>
        <w:jc w:val="both"/>
        <w:rPr>
          <w:rFonts w:asciiTheme="minorEastAsia" w:hAnsiTheme="minorEastAsia" w:eastAsiaTheme="minorEastAsia"/>
        </w:rPr>
      </w:pPr>
      <w:r>
        <w:rPr>
          <w:rFonts w:asciiTheme="minorEastAsia" w:hAnsiTheme="minorEastAsia" w:eastAsiaTheme="minorEastAsia"/>
        </w:rPr>
        <w:t>购买电源插头，插座时，要选购统一规格的最新产品，应有导线压紧装置等保险装置。</w:t>
      </w:r>
    </w:p>
    <w:p>
      <w:pPr>
        <w:pStyle w:val="28"/>
        <w:numPr>
          <w:ilvl w:val="1"/>
          <w:numId w:val="46"/>
        </w:numPr>
        <w:spacing w:before="0"/>
        <w:ind w:left="845"/>
        <w:jc w:val="both"/>
        <w:rPr>
          <w:rFonts w:asciiTheme="minorEastAsia" w:hAnsiTheme="minorEastAsia" w:eastAsiaTheme="minorEastAsia"/>
        </w:rPr>
      </w:pPr>
      <w:r>
        <w:rPr>
          <w:rFonts w:asciiTheme="minorEastAsia" w:hAnsiTheme="minorEastAsia" w:eastAsiaTheme="minorEastAsia"/>
        </w:rPr>
        <w:t>新进仪器设备，在安装完毕，通电之前，要经技术人员，电工或本室仪器维修人员进行严格检查，确认无误，才能上电，并做好记录，以备待查。</w:t>
      </w:r>
    </w:p>
    <w:p>
      <w:pPr>
        <w:pStyle w:val="28"/>
        <w:numPr>
          <w:ilvl w:val="1"/>
          <w:numId w:val="46"/>
        </w:numPr>
        <w:spacing w:before="0"/>
        <w:ind w:left="845"/>
        <w:jc w:val="both"/>
        <w:rPr>
          <w:rFonts w:asciiTheme="minorEastAsia" w:hAnsiTheme="minorEastAsia" w:eastAsiaTheme="minorEastAsia"/>
        </w:rPr>
      </w:pPr>
      <w:r>
        <w:rPr>
          <w:rFonts w:asciiTheme="minorEastAsia" w:hAnsiTheme="minorEastAsia" w:eastAsiaTheme="minorEastAsia"/>
        </w:rPr>
        <w:t>对于电源稳压器，在使用之前，应对其技术指标进行严格检验，看是否保持稳定，能否进行正常工作。</w:t>
      </w:r>
    </w:p>
    <w:p>
      <w:pPr>
        <w:pStyle w:val="28"/>
        <w:numPr>
          <w:ilvl w:val="0"/>
          <w:numId w:val="46"/>
        </w:numPr>
        <w:spacing w:before="0"/>
        <w:jc w:val="both"/>
        <w:rPr>
          <w:rFonts w:asciiTheme="minorEastAsia" w:hAnsiTheme="minorEastAsia" w:eastAsiaTheme="minorEastAsia"/>
        </w:rPr>
      </w:pPr>
      <w:r>
        <w:rPr>
          <w:rFonts w:asciiTheme="minorEastAsia" w:hAnsiTheme="minorEastAsia" w:eastAsiaTheme="minorEastAsia"/>
        </w:rPr>
        <w:t>关于接地线问题</w:t>
      </w:r>
    </w:p>
    <w:p>
      <w:pPr>
        <w:pStyle w:val="27"/>
        <w:spacing w:before="0"/>
        <w:jc w:val="both"/>
        <w:rPr>
          <w:rFonts w:asciiTheme="minorEastAsia" w:hAnsiTheme="minorEastAsia" w:eastAsiaTheme="minorEastAsia"/>
        </w:rPr>
      </w:pPr>
      <w:r>
        <w:rPr>
          <w:rFonts w:asciiTheme="minorEastAsia" w:hAnsiTheme="minorEastAsia" w:eastAsiaTheme="minorEastAsia"/>
        </w:rPr>
        <w:t>对于各种不同类型的仪器设备，应严格按有关的技术资料要求，装好接地线。</w:t>
      </w:r>
    </w:p>
    <w:p>
      <w:pPr>
        <w:pStyle w:val="28"/>
        <w:numPr>
          <w:ilvl w:val="0"/>
          <w:numId w:val="46"/>
        </w:numPr>
        <w:spacing w:before="0"/>
        <w:jc w:val="both"/>
        <w:rPr>
          <w:rFonts w:asciiTheme="minorEastAsia" w:hAnsiTheme="minorEastAsia" w:eastAsiaTheme="minorEastAsia"/>
        </w:rPr>
      </w:pPr>
      <w:r>
        <w:rPr>
          <w:rFonts w:asciiTheme="minorEastAsia" w:hAnsiTheme="minorEastAsia" w:eastAsiaTheme="minorEastAsia"/>
        </w:rPr>
        <w:t>关于仪器设备的专管人员和维修人员问题</w:t>
      </w:r>
    </w:p>
    <w:p>
      <w:pPr>
        <w:pStyle w:val="28"/>
        <w:numPr>
          <w:ilvl w:val="2"/>
          <w:numId w:val="46"/>
        </w:numPr>
        <w:spacing w:before="0"/>
        <w:ind w:left="845"/>
        <w:jc w:val="both"/>
        <w:rPr>
          <w:rFonts w:asciiTheme="minorEastAsia" w:hAnsiTheme="minorEastAsia" w:eastAsiaTheme="minorEastAsia"/>
        </w:rPr>
      </w:pPr>
      <w:r>
        <w:rPr>
          <w:rFonts w:asciiTheme="minorEastAsia" w:hAnsiTheme="minorEastAsia" w:eastAsiaTheme="minorEastAsia"/>
        </w:rPr>
        <w:t>仪器设备的专管人员和维修人员应具有一定的技术水平的、经过培训的技术人员来担任，并保持相对稳定。</w:t>
      </w:r>
    </w:p>
    <w:p>
      <w:pPr>
        <w:pStyle w:val="28"/>
        <w:numPr>
          <w:ilvl w:val="2"/>
          <w:numId w:val="46"/>
        </w:numPr>
        <w:spacing w:before="0"/>
        <w:ind w:left="845"/>
        <w:jc w:val="both"/>
        <w:rPr>
          <w:rFonts w:asciiTheme="minorEastAsia" w:hAnsiTheme="minorEastAsia" w:eastAsiaTheme="minorEastAsia"/>
        </w:rPr>
      </w:pPr>
      <w:r>
        <w:rPr>
          <w:rFonts w:asciiTheme="minorEastAsia" w:hAnsiTheme="minorEastAsia" w:eastAsiaTheme="minorEastAsia"/>
        </w:rPr>
        <w:t>院管大型仪器设备的专管人员和维修人员的工作变动以及仪器设备安装地点的变动，应事先争得科研处的同意，才能实施，仪器设备不得任意搬迁或转让。</w:t>
      </w:r>
    </w:p>
    <w:p>
      <w:pPr>
        <w:pStyle w:val="28"/>
        <w:numPr>
          <w:ilvl w:val="2"/>
          <w:numId w:val="46"/>
        </w:numPr>
        <w:spacing w:before="0"/>
        <w:ind w:left="845"/>
        <w:jc w:val="both"/>
        <w:rPr>
          <w:rFonts w:asciiTheme="minorEastAsia" w:hAnsiTheme="minorEastAsia" w:eastAsiaTheme="minorEastAsia"/>
        </w:rPr>
      </w:pPr>
      <w:r>
        <w:rPr>
          <w:rFonts w:asciiTheme="minorEastAsia" w:hAnsiTheme="minorEastAsia" w:eastAsiaTheme="minorEastAsia"/>
        </w:rPr>
        <w:t>专管人员应坚守岗位，对仪器设备的安全问题负完全责任。如临时离开仪器室，应委托有关人员代管，并对有关问题交代清楚。应模范执行并监督上机人员严格遵守有关的规章制度。如：仪器使用登记、操作规程、日常维护保养、定期检修和故障维修等各项制度。</w:t>
      </w:r>
    </w:p>
    <w:p>
      <w:pPr>
        <w:pStyle w:val="28"/>
        <w:numPr>
          <w:ilvl w:val="2"/>
          <w:numId w:val="46"/>
        </w:numPr>
        <w:spacing w:before="0"/>
        <w:ind w:left="845"/>
        <w:jc w:val="both"/>
        <w:rPr>
          <w:rFonts w:asciiTheme="minorEastAsia" w:hAnsiTheme="minorEastAsia" w:eastAsiaTheme="minorEastAsia"/>
        </w:rPr>
      </w:pPr>
      <w:r>
        <w:rPr>
          <w:rFonts w:asciiTheme="minorEastAsia" w:hAnsiTheme="minorEastAsia" w:eastAsiaTheme="minorEastAsia"/>
        </w:rPr>
        <w:t>专管人员应保证仪器设备的安全运转。在仪器设备正常运转期间应定时（至少每周二次）或及时（在仪器检修或室内大扫除后）检查电源插头或有关的线路连接情况，如有隐患及时排除，避免事故发生；对地板下的布线要常检查，以根除鼠患；经常注意稳压电源工作是否正常、稳定；定期检查（至少每周一次）接地线是否正常连接和有效接地；对机房和仪器室内的水源和气体加强安全管理，避免由此导致事故发生。</w:t>
      </w:r>
    </w:p>
    <w:p>
      <w:pPr>
        <w:pStyle w:val="28"/>
        <w:numPr>
          <w:ilvl w:val="0"/>
          <w:numId w:val="46"/>
        </w:numPr>
        <w:spacing w:before="0"/>
        <w:jc w:val="both"/>
        <w:rPr>
          <w:rFonts w:asciiTheme="minorEastAsia" w:hAnsiTheme="minorEastAsia" w:eastAsiaTheme="minorEastAsia"/>
        </w:rPr>
      </w:pPr>
      <w:r>
        <w:rPr>
          <w:rFonts w:asciiTheme="minorEastAsia" w:hAnsiTheme="minorEastAsia" w:eastAsiaTheme="minorEastAsia"/>
        </w:rPr>
        <w:t>仪器设备定期检修故障，事故抢修后，除按“技术档案规定，维修人员填好有关表格外，还经和专管人员当面做好交接工作，以明确职责。</w:t>
      </w:r>
    </w:p>
    <w:p>
      <w:pPr>
        <w:pStyle w:val="28"/>
        <w:numPr>
          <w:ilvl w:val="0"/>
          <w:numId w:val="46"/>
        </w:numPr>
        <w:spacing w:before="0"/>
        <w:jc w:val="both"/>
        <w:rPr>
          <w:rFonts w:asciiTheme="minorEastAsia" w:hAnsiTheme="minorEastAsia" w:eastAsiaTheme="minorEastAsia"/>
        </w:rPr>
      </w:pPr>
      <w:r>
        <w:rPr>
          <w:rFonts w:asciiTheme="minorEastAsia" w:hAnsiTheme="minorEastAsia" w:eastAsiaTheme="minorEastAsia"/>
        </w:rPr>
        <w:t>仪器设备如果发生突然事故，立即切断电源，专管人员或操作人员应保持好现场，及时向科研处报告，并提出详细的书面报告，待有关部门对现场检查，并对事故做出分析后，才能进行修理。</w:t>
      </w:r>
    </w:p>
    <w:p>
      <w:pPr>
        <w:pStyle w:val="3"/>
        <w:spacing w:before="193" w:beforeLines="50" w:after="193" w:afterLines="50" w:line="240" w:lineRule="auto"/>
        <w:jc w:val="center"/>
        <w:rPr>
          <w:rFonts w:asciiTheme="minorEastAsia" w:hAnsiTheme="minorEastAsia" w:eastAsiaTheme="minorEastAsia"/>
          <w:kern w:val="0"/>
          <w:sz w:val="28"/>
          <w:szCs w:val="28"/>
        </w:rPr>
      </w:pPr>
      <w:bookmarkStart w:id="29" w:name="_Toc407024528"/>
      <w:bookmarkStart w:id="30" w:name="_Toc494406814"/>
      <w:bookmarkStart w:id="31" w:name="_Toc418778460"/>
      <w:bookmarkStart w:id="32" w:name="_Toc488819650"/>
      <w:bookmarkStart w:id="33" w:name="_Toc488809455"/>
      <w:r>
        <w:rPr>
          <w:rFonts w:asciiTheme="minorEastAsia" w:hAnsiTheme="minorEastAsia" w:eastAsiaTheme="minorEastAsia"/>
          <w:kern w:val="0"/>
          <w:sz w:val="28"/>
          <w:szCs w:val="28"/>
        </w:rPr>
        <w:t>生物安全管理规定</w:t>
      </w:r>
      <w:bookmarkEnd w:id="29"/>
      <w:bookmarkEnd w:id="30"/>
      <w:bookmarkEnd w:id="31"/>
    </w:p>
    <w:p>
      <w:pPr>
        <w:ind w:firstLine="424" w:firstLineChars="177"/>
        <w:rPr>
          <w:rFonts w:asciiTheme="minorEastAsia" w:hAnsiTheme="minorEastAsia" w:eastAsiaTheme="minorEastAsia"/>
          <w:sz w:val="24"/>
        </w:rPr>
      </w:pPr>
      <w:r>
        <w:rPr>
          <w:rFonts w:asciiTheme="minorEastAsia" w:hAnsiTheme="minorEastAsia" w:eastAsiaTheme="minorEastAsia"/>
          <w:sz w:val="24"/>
        </w:rPr>
        <w:t>为有效防范在微生物学、生物化学、细胞生物学和分子生物学研究过程中对人类、动植物、微生物和生态环境构成的危险或潜在危险，特制定本规定。</w:t>
      </w:r>
    </w:p>
    <w:p>
      <w:pPr>
        <w:numPr>
          <w:ilvl w:val="0"/>
          <w:numId w:val="47"/>
        </w:numPr>
        <w:rPr>
          <w:rFonts w:asciiTheme="minorEastAsia" w:hAnsiTheme="minorEastAsia" w:eastAsiaTheme="minorEastAsia"/>
          <w:sz w:val="24"/>
        </w:rPr>
      </w:pPr>
      <w:r>
        <w:rPr>
          <w:rFonts w:asciiTheme="minorEastAsia" w:hAnsiTheme="minorEastAsia" w:eastAsiaTheme="minorEastAsia"/>
          <w:sz w:val="24"/>
        </w:rPr>
        <w:t>生物安全设施和个体防护</w:t>
      </w:r>
    </w:p>
    <w:p>
      <w:pPr>
        <w:ind w:firstLine="480" w:firstLineChars="200"/>
        <w:rPr>
          <w:rFonts w:asciiTheme="minorEastAsia" w:hAnsiTheme="minorEastAsia" w:eastAsiaTheme="minorEastAsia"/>
          <w:bCs/>
          <w:kern w:val="0"/>
          <w:sz w:val="24"/>
        </w:rPr>
      </w:pPr>
      <w:r>
        <w:rPr>
          <w:rFonts w:asciiTheme="minorEastAsia" w:hAnsiTheme="minorEastAsia" w:eastAsiaTheme="minorEastAsia"/>
          <w:sz w:val="24"/>
        </w:rPr>
        <w:t>各课题组用于实验研究的</w:t>
      </w:r>
      <w:r>
        <w:rPr>
          <w:rFonts w:asciiTheme="minorEastAsia" w:hAnsiTheme="minorEastAsia" w:eastAsiaTheme="minorEastAsia"/>
          <w:kern w:val="0"/>
          <w:sz w:val="24"/>
        </w:rPr>
        <w:t>微生物、动植物细胞和其它生物材料，对健康成年人已知无致病作用、或可能存在的潜在危险可以为常规实验室技术控制，安全防护原则上采用</w:t>
      </w:r>
      <w:r>
        <w:rPr>
          <w:rFonts w:asciiTheme="minorEastAsia" w:hAnsiTheme="minorEastAsia" w:eastAsiaTheme="minorEastAsia"/>
          <w:bCs/>
          <w:kern w:val="0"/>
          <w:sz w:val="24"/>
        </w:rPr>
        <w:t>中华人民共和国卫生行业标准“微生物和生物医学实验室生物安全通用准则”的一级和二级防护标准。</w:t>
      </w:r>
    </w:p>
    <w:p>
      <w:pPr>
        <w:pStyle w:val="28"/>
        <w:numPr>
          <w:ilvl w:val="1"/>
          <w:numId w:val="47"/>
        </w:numPr>
        <w:spacing w:before="0"/>
        <w:jc w:val="both"/>
        <w:rPr>
          <w:rFonts w:asciiTheme="minorEastAsia" w:hAnsiTheme="minorEastAsia" w:eastAsiaTheme="minorEastAsia"/>
        </w:rPr>
      </w:pPr>
      <w:r>
        <w:rPr>
          <w:rFonts w:asciiTheme="minorEastAsia" w:hAnsiTheme="minorEastAsia" w:eastAsiaTheme="minorEastAsia"/>
        </w:rPr>
        <w:t>正确使用生物安全柜、超净台等专用安全设备。</w:t>
      </w:r>
    </w:p>
    <w:p>
      <w:pPr>
        <w:pStyle w:val="28"/>
        <w:numPr>
          <w:ilvl w:val="1"/>
          <w:numId w:val="47"/>
        </w:numPr>
        <w:spacing w:before="0"/>
        <w:jc w:val="both"/>
        <w:rPr>
          <w:rFonts w:asciiTheme="minorEastAsia" w:hAnsiTheme="minorEastAsia" w:eastAsiaTheme="minorEastAsia"/>
        </w:rPr>
      </w:pPr>
      <w:r>
        <w:rPr>
          <w:rFonts w:asciiTheme="minorEastAsia" w:hAnsiTheme="minorEastAsia" w:eastAsiaTheme="minorEastAsia"/>
        </w:rPr>
        <w:t>工作人员在实验时应穿工作服，戴防护眼镜。</w:t>
      </w:r>
    </w:p>
    <w:p>
      <w:pPr>
        <w:pStyle w:val="28"/>
        <w:numPr>
          <w:ilvl w:val="1"/>
          <w:numId w:val="47"/>
        </w:numPr>
        <w:spacing w:before="0"/>
        <w:jc w:val="both"/>
        <w:rPr>
          <w:rFonts w:asciiTheme="minorEastAsia" w:hAnsiTheme="minorEastAsia" w:eastAsiaTheme="minorEastAsia"/>
        </w:rPr>
      </w:pPr>
      <w:r>
        <w:rPr>
          <w:rFonts w:asciiTheme="minorEastAsia" w:hAnsiTheme="minorEastAsia" w:eastAsiaTheme="minorEastAsia"/>
        </w:rPr>
        <w:t>工作人员手上有皮肤破损或皮疹时应戴手套。</w:t>
      </w:r>
    </w:p>
    <w:p>
      <w:pPr>
        <w:pStyle w:val="28"/>
        <w:numPr>
          <w:ilvl w:val="1"/>
          <w:numId w:val="47"/>
        </w:numPr>
        <w:spacing w:before="0"/>
        <w:jc w:val="both"/>
        <w:rPr>
          <w:rFonts w:asciiTheme="minorEastAsia" w:hAnsiTheme="minorEastAsia" w:eastAsiaTheme="minorEastAsia"/>
        </w:rPr>
      </w:pPr>
      <w:r>
        <w:rPr>
          <w:rFonts w:asciiTheme="minorEastAsia" w:hAnsiTheme="minorEastAsia" w:eastAsiaTheme="minorEastAsia"/>
        </w:rPr>
        <w:t>每个实验室应设洗手池，宜设置在靠近出口处。</w:t>
      </w:r>
    </w:p>
    <w:p>
      <w:pPr>
        <w:pStyle w:val="28"/>
        <w:numPr>
          <w:ilvl w:val="1"/>
          <w:numId w:val="47"/>
        </w:numPr>
        <w:spacing w:before="0"/>
        <w:jc w:val="both"/>
        <w:rPr>
          <w:rFonts w:asciiTheme="minorEastAsia" w:hAnsiTheme="minorEastAsia" w:eastAsiaTheme="minorEastAsia"/>
        </w:rPr>
      </w:pPr>
      <w:r>
        <w:rPr>
          <w:rFonts w:asciiTheme="minorEastAsia" w:hAnsiTheme="minorEastAsia" w:eastAsiaTheme="minorEastAsia"/>
        </w:rPr>
        <w:t>实验室围护结构内表面应易于清洁。地面应防滑、无缝隙，不得铺设地毯。</w:t>
      </w:r>
    </w:p>
    <w:p>
      <w:pPr>
        <w:pStyle w:val="28"/>
        <w:numPr>
          <w:ilvl w:val="1"/>
          <w:numId w:val="47"/>
        </w:numPr>
        <w:spacing w:before="0"/>
        <w:jc w:val="both"/>
        <w:rPr>
          <w:rFonts w:asciiTheme="minorEastAsia" w:hAnsiTheme="minorEastAsia" w:eastAsiaTheme="minorEastAsia"/>
        </w:rPr>
      </w:pPr>
      <w:r>
        <w:rPr>
          <w:rFonts w:asciiTheme="minorEastAsia" w:hAnsiTheme="minorEastAsia" w:eastAsiaTheme="minorEastAsia"/>
        </w:rPr>
        <w:t>实验台表面应不透水，耐腐蚀、耐热。</w:t>
      </w:r>
    </w:p>
    <w:p>
      <w:pPr>
        <w:pStyle w:val="28"/>
        <w:numPr>
          <w:ilvl w:val="1"/>
          <w:numId w:val="47"/>
        </w:numPr>
        <w:spacing w:before="0"/>
        <w:jc w:val="both"/>
        <w:rPr>
          <w:rFonts w:asciiTheme="minorEastAsia" w:hAnsiTheme="minorEastAsia" w:eastAsiaTheme="minorEastAsia"/>
        </w:rPr>
      </w:pPr>
      <w:r>
        <w:rPr>
          <w:rFonts w:asciiTheme="minorEastAsia" w:hAnsiTheme="minorEastAsia" w:eastAsiaTheme="minorEastAsia"/>
        </w:rPr>
        <w:t>实验室中的家具应牢固。为易于清洁，各种家具和设备之间应保持一定间隙。应有专门放置生物废弃物容器的台(架)。</w:t>
      </w:r>
    </w:p>
    <w:p>
      <w:pPr>
        <w:pStyle w:val="28"/>
        <w:numPr>
          <w:ilvl w:val="1"/>
          <w:numId w:val="47"/>
        </w:numPr>
        <w:spacing w:before="0"/>
        <w:jc w:val="both"/>
        <w:rPr>
          <w:rFonts w:asciiTheme="minorEastAsia" w:hAnsiTheme="minorEastAsia" w:eastAsiaTheme="minorEastAsia"/>
        </w:rPr>
      </w:pPr>
      <w:r>
        <w:rPr>
          <w:rFonts w:asciiTheme="minorEastAsia" w:hAnsiTheme="minorEastAsia" w:eastAsiaTheme="minorEastAsia"/>
        </w:rPr>
        <w:t>实验室如有可开启的窗户，应设置纱窗。</w:t>
      </w:r>
    </w:p>
    <w:p>
      <w:pPr>
        <w:pStyle w:val="28"/>
        <w:numPr>
          <w:ilvl w:val="1"/>
          <w:numId w:val="47"/>
        </w:numPr>
        <w:spacing w:before="0"/>
        <w:jc w:val="both"/>
        <w:rPr>
          <w:rFonts w:asciiTheme="minorEastAsia" w:hAnsiTheme="minorEastAsia" w:eastAsiaTheme="minorEastAsia"/>
        </w:rPr>
      </w:pPr>
      <w:r>
        <w:rPr>
          <w:rFonts w:asciiTheme="minorEastAsia" w:hAnsiTheme="minorEastAsia" w:eastAsiaTheme="minorEastAsia"/>
        </w:rPr>
        <w:t>应设置实施各种消毒方法的设施，如高压灭菌锅、化学消毒装置等对废弃物进行处理。应设置洗眼装置。</w:t>
      </w:r>
    </w:p>
    <w:p>
      <w:pPr>
        <w:pStyle w:val="28"/>
        <w:numPr>
          <w:ilvl w:val="1"/>
          <w:numId w:val="47"/>
        </w:numPr>
        <w:spacing w:before="0"/>
        <w:jc w:val="both"/>
        <w:rPr>
          <w:rFonts w:asciiTheme="minorEastAsia" w:hAnsiTheme="minorEastAsia" w:eastAsiaTheme="minorEastAsia"/>
        </w:rPr>
      </w:pPr>
      <w:r>
        <w:rPr>
          <w:rFonts w:asciiTheme="minorEastAsia" w:hAnsiTheme="minorEastAsia" w:eastAsiaTheme="minorEastAsia"/>
        </w:rPr>
        <w:t>实验室门宜带锁、可自动关闭。</w:t>
      </w:r>
    </w:p>
    <w:p>
      <w:pPr>
        <w:pStyle w:val="28"/>
        <w:numPr>
          <w:ilvl w:val="1"/>
          <w:numId w:val="47"/>
        </w:numPr>
        <w:spacing w:before="0"/>
        <w:jc w:val="both"/>
        <w:rPr>
          <w:rFonts w:asciiTheme="minorEastAsia" w:hAnsiTheme="minorEastAsia" w:eastAsiaTheme="minorEastAsia"/>
        </w:rPr>
      </w:pPr>
      <w:r>
        <w:rPr>
          <w:rFonts w:asciiTheme="minorEastAsia" w:hAnsiTheme="minorEastAsia" w:eastAsiaTheme="minorEastAsia"/>
        </w:rPr>
        <w:t>实验室出口应有发光指示标志。</w:t>
      </w:r>
    </w:p>
    <w:p>
      <w:pPr>
        <w:pStyle w:val="28"/>
        <w:numPr>
          <w:ilvl w:val="1"/>
          <w:numId w:val="47"/>
        </w:numPr>
        <w:spacing w:before="0"/>
        <w:jc w:val="both"/>
        <w:rPr>
          <w:rFonts w:asciiTheme="minorEastAsia" w:hAnsiTheme="minorEastAsia" w:eastAsiaTheme="minorEastAsia"/>
        </w:rPr>
      </w:pPr>
      <w:r>
        <w:rPr>
          <w:rFonts w:asciiTheme="minorEastAsia" w:hAnsiTheme="minorEastAsia" w:eastAsiaTheme="minorEastAsia"/>
        </w:rPr>
        <w:t>实验室宜有不少于每小时3～4次的通风换气次数。</w:t>
      </w:r>
    </w:p>
    <w:p>
      <w:pPr>
        <w:pStyle w:val="28"/>
        <w:numPr>
          <w:ilvl w:val="1"/>
          <w:numId w:val="47"/>
        </w:numPr>
        <w:spacing w:before="0"/>
        <w:jc w:val="both"/>
        <w:rPr>
          <w:rFonts w:asciiTheme="minorEastAsia" w:hAnsiTheme="minorEastAsia" w:eastAsiaTheme="minorEastAsia"/>
        </w:rPr>
      </w:pPr>
      <w:r>
        <w:rPr>
          <w:rFonts w:asciiTheme="minorEastAsia" w:hAnsiTheme="minorEastAsia" w:eastAsiaTheme="minorEastAsia"/>
        </w:rPr>
        <w:t>可能产生致病生物气溶胶或出现溅出的操作均应在生物安全柜(</w:t>
      </w:r>
      <w:r>
        <w:rPr>
          <w:rFonts w:hint="eastAsia" w:cs="宋体" w:asciiTheme="minorEastAsia" w:hAnsiTheme="minorEastAsia" w:eastAsiaTheme="minorEastAsia"/>
        </w:rPr>
        <w:t>Ⅱ</w:t>
      </w:r>
      <w:r>
        <w:rPr>
          <w:rFonts w:asciiTheme="minorEastAsia" w:hAnsiTheme="minorEastAsia" w:eastAsiaTheme="minorEastAsia"/>
        </w:rPr>
        <w:t>级生物安全柜为宜)或其他物理抑制设备中进行，并使用个体防护设备。</w:t>
      </w:r>
    </w:p>
    <w:p>
      <w:pPr>
        <w:pStyle w:val="28"/>
        <w:numPr>
          <w:ilvl w:val="1"/>
          <w:numId w:val="47"/>
        </w:numPr>
        <w:spacing w:before="0"/>
        <w:jc w:val="both"/>
        <w:rPr>
          <w:rFonts w:asciiTheme="minorEastAsia" w:hAnsiTheme="minorEastAsia" w:eastAsiaTheme="minorEastAsia"/>
        </w:rPr>
      </w:pPr>
      <w:r>
        <w:rPr>
          <w:rFonts w:asciiTheme="minorEastAsia" w:hAnsiTheme="minorEastAsia" w:eastAsiaTheme="minorEastAsia"/>
        </w:rPr>
        <w:t>处理高浓度或大容量感染性材料均必须在生物安全柜(</w:t>
      </w:r>
      <w:r>
        <w:rPr>
          <w:rFonts w:hint="eastAsia" w:cs="宋体" w:asciiTheme="minorEastAsia" w:hAnsiTheme="minorEastAsia" w:eastAsiaTheme="minorEastAsia"/>
        </w:rPr>
        <w:t>Ⅱ</w:t>
      </w:r>
      <w:r>
        <w:rPr>
          <w:rFonts w:asciiTheme="minorEastAsia" w:hAnsiTheme="minorEastAsia" w:eastAsiaTheme="minorEastAsia"/>
        </w:rPr>
        <w:t>级生物安全柜为宜)或其他物理抑制设备中进行，并使用个体防护设备。</w:t>
      </w:r>
    </w:p>
    <w:p>
      <w:pPr>
        <w:pStyle w:val="28"/>
        <w:numPr>
          <w:ilvl w:val="1"/>
          <w:numId w:val="47"/>
        </w:numPr>
        <w:spacing w:before="0"/>
        <w:jc w:val="both"/>
        <w:rPr>
          <w:rFonts w:asciiTheme="minorEastAsia" w:hAnsiTheme="minorEastAsia" w:eastAsiaTheme="minorEastAsia"/>
        </w:rPr>
      </w:pPr>
      <w:r>
        <w:rPr>
          <w:rFonts w:asciiTheme="minorEastAsia" w:hAnsiTheme="minorEastAsia" w:eastAsiaTheme="minorEastAsia"/>
        </w:rPr>
        <w:t>上述材料的离心操作如果使用密封的离心机转子或安全离心杯，且它们只在生物安全柜中开闭和装载感染性材料，则可在实验室中进行。</w:t>
      </w:r>
    </w:p>
    <w:p>
      <w:pPr>
        <w:pStyle w:val="28"/>
        <w:numPr>
          <w:ilvl w:val="1"/>
          <w:numId w:val="47"/>
        </w:numPr>
        <w:spacing w:before="0"/>
        <w:jc w:val="both"/>
        <w:rPr>
          <w:rFonts w:asciiTheme="minorEastAsia" w:hAnsiTheme="minorEastAsia" w:eastAsiaTheme="minorEastAsia"/>
        </w:rPr>
      </w:pPr>
      <w:r>
        <w:rPr>
          <w:rFonts w:asciiTheme="minorEastAsia" w:hAnsiTheme="minorEastAsia" w:eastAsiaTheme="minorEastAsia"/>
        </w:rPr>
        <w:t>当生物操作不可能在生物安全柜内进行而必须采取外部操作时，为防止感染性材料溅出或雾化危害，必须使用面部保护装置(护目镜、面罩、个体呼吸保护用品或其他防溅出保护设备)。</w:t>
      </w:r>
    </w:p>
    <w:p>
      <w:pPr>
        <w:pStyle w:val="28"/>
        <w:numPr>
          <w:ilvl w:val="1"/>
          <w:numId w:val="47"/>
        </w:numPr>
        <w:spacing w:before="0"/>
        <w:jc w:val="both"/>
        <w:rPr>
          <w:rFonts w:asciiTheme="minorEastAsia" w:hAnsiTheme="minorEastAsia" w:eastAsiaTheme="minorEastAsia"/>
        </w:rPr>
      </w:pPr>
      <w:r>
        <w:rPr>
          <w:rFonts w:asciiTheme="minorEastAsia" w:hAnsiTheme="minorEastAsia" w:eastAsiaTheme="minorEastAsia"/>
        </w:rPr>
        <w:t>离开实验室时，工作服或防护服必须脱下并留在实验室内。不得穿着外出，更不能携带回家。用过的工作服应先在实验室中消毒，然后统一洗涤或丢弃。</w:t>
      </w:r>
    </w:p>
    <w:p>
      <w:pPr>
        <w:pStyle w:val="28"/>
        <w:numPr>
          <w:ilvl w:val="1"/>
          <w:numId w:val="47"/>
        </w:numPr>
        <w:spacing w:before="0"/>
        <w:jc w:val="both"/>
        <w:rPr>
          <w:rFonts w:asciiTheme="minorEastAsia" w:hAnsiTheme="minorEastAsia" w:eastAsiaTheme="minorEastAsia"/>
        </w:rPr>
      </w:pPr>
      <w:r>
        <w:rPr>
          <w:rFonts w:asciiTheme="minorEastAsia" w:hAnsiTheme="minorEastAsia" w:eastAsiaTheme="minorEastAsia"/>
        </w:rPr>
        <w:t>当手可能接触感染材料、污染的表面或设备时应戴手套。如可能发生感染性材料的溢出或溅出，宜戴两副手套。不得戴着手套离开实验室。工作完全结束后方可除去手套。一次性手套不得清洗和再次使用。</w:t>
      </w:r>
    </w:p>
    <w:p>
      <w:pPr>
        <w:numPr>
          <w:ilvl w:val="0"/>
          <w:numId w:val="47"/>
        </w:numPr>
        <w:rPr>
          <w:rFonts w:asciiTheme="minorEastAsia" w:hAnsiTheme="minorEastAsia" w:eastAsiaTheme="minorEastAsia"/>
          <w:kern w:val="0"/>
          <w:sz w:val="24"/>
        </w:rPr>
      </w:pPr>
      <w:r>
        <w:rPr>
          <w:rFonts w:asciiTheme="minorEastAsia" w:hAnsiTheme="minorEastAsia" w:eastAsiaTheme="minorEastAsia"/>
          <w:kern w:val="0"/>
          <w:sz w:val="24"/>
        </w:rPr>
        <w:t>生物材料的保存</w:t>
      </w:r>
    </w:p>
    <w:p>
      <w:pPr>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包括微生物、动植物细胞等在内的生物材料应设置专区、由专人保管和保藏，并严格实行使用登记制度。</w:t>
      </w:r>
    </w:p>
    <w:p>
      <w:pPr>
        <w:numPr>
          <w:ilvl w:val="0"/>
          <w:numId w:val="47"/>
        </w:numPr>
        <w:rPr>
          <w:rFonts w:asciiTheme="minorEastAsia" w:hAnsiTheme="minorEastAsia" w:eastAsiaTheme="minorEastAsia"/>
          <w:kern w:val="0"/>
          <w:sz w:val="24"/>
        </w:rPr>
      </w:pPr>
      <w:r>
        <w:rPr>
          <w:rFonts w:asciiTheme="minorEastAsia" w:hAnsiTheme="minorEastAsia" w:eastAsiaTheme="minorEastAsia"/>
          <w:kern w:val="0"/>
          <w:sz w:val="24"/>
        </w:rPr>
        <w:t>废弃生物材料的处理</w:t>
      </w:r>
    </w:p>
    <w:p>
      <w:pPr>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废弃的生物材料应设置专区、并置于专门容器内，丢弃前应采用严格的消毒灭菌措施，并确认对人体和环境不构成危害。</w:t>
      </w:r>
    </w:p>
    <w:p>
      <w:pPr>
        <w:numPr>
          <w:ilvl w:val="0"/>
          <w:numId w:val="47"/>
        </w:numPr>
        <w:rPr>
          <w:rFonts w:asciiTheme="minorEastAsia" w:hAnsiTheme="minorEastAsia" w:eastAsiaTheme="minorEastAsia"/>
          <w:kern w:val="0"/>
          <w:sz w:val="24"/>
        </w:rPr>
      </w:pPr>
      <w:r>
        <w:rPr>
          <w:rFonts w:asciiTheme="minorEastAsia" w:hAnsiTheme="minorEastAsia" w:eastAsiaTheme="minorEastAsia"/>
          <w:kern w:val="0"/>
          <w:sz w:val="24"/>
        </w:rPr>
        <w:t>其它</w:t>
      </w:r>
    </w:p>
    <w:p>
      <w:pPr>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生物操作过程中涉及的各种化学试剂、化学药品等，参照化学防护标准实施。</w:t>
      </w:r>
    </w:p>
    <w:bookmarkEnd w:id="32"/>
    <w:bookmarkEnd w:id="33"/>
    <w:p>
      <w:pPr>
        <w:pStyle w:val="3"/>
        <w:spacing w:before="193" w:beforeLines="50" w:after="193" w:afterLines="50" w:line="240" w:lineRule="auto"/>
        <w:jc w:val="center"/>
        <w:rPr>
          <w:rFonts w:asciiTheme="minorEastAsia" w:hAnsiTheme="minorEastAsia" w:eastAsiaTheme="minorEastAsia"/>
          <w:kern w:val="0"/>
          <w:sz w:val="28"/>
          <w:szCs w:val="28"/>
        </w:rPr>
      </w:pPr>
      <w:bookmarkStart w:id="34" w:name="_Toc407024529"/>
      <w:bookmarkStart w:id="35" w:name="_Toc494406815"/>
      <w:bookmarkStart w:id="36" w:name="_Toc418778461"/>
      <w:bookmarkStart w:id="37" w:name="_Toc488809456"/>
      <w:bookmarkStart w:id="38" w:name="_Toc488819651"/>
      <w:r>
        <w:rPr>
          <w:rFonts w:asciiTheme="minorEastAsia" w:hAnsiTheme="minorEastAsia" w:eastAsiaTheme="minorEastAsia"/>
          <w:kern w:val="0"/>
          <w:sz w:val="28"/>
          <w:szCs w:val="28"/>
        </w:rPr>
        <w:t>剧毒物品和易制毒物品管理的规定</w:t>
      </w:r>
      <w:bookmarkEnd w:id="34"/>
      <w:bookmarkEnd w:id="35"/>
      <w:bookmarkEnd w:id="36"/>
    </w:p>
    <w:p>
      <w:pPr>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根据国家有关法律法规，为确保学院科研与实验室工作安全有序，保证社会的安定和人民生命健康的安全，特制定对剧毒物品和易制毒物品的请购、领用、保管、使用及邮寄等的规定。</w:t>
      </w:r>
    </w:p>
    <w:p>
      <w:pPr>
        <w:numPr>
          <w:ilvl w:val="0"/>
          <w:numId w:val="48"/>
        </w:numPr>
        <w:ind w:left="426" w:hanging="426"/>
        <w:rPr>
          <w:rFonts w:asciiTheme="minorEastAsia" w:hAnsiTheme="minorEastAsia" w:eastAsiaTheme="minorEastAsia"/>
          <w:sz w:val="24"/>
        </w:rPr>
      </w:pPr>
      <w:r>
        <w:rPr>
          <w:rFonts w:asciiTheme="minorEastAsia" w:hAnsiTheme="minorEastAsia" w:eastAsiaTheme="minorEastAsia"/>
          <w:sz w:val="24"/>
        </w:rPr>
        <w:t>剧毒物品和易制毒物品的请购、采购。</w:t>
      </w:r>
    </w:p>
    <w:p>
      <w:pPr>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剧毒品的采购归口由物资供应部负责。请购人将由实验室安全责任人签字的申请报告交物资供应部，任何部门或个人不得擅自向经营剧毒品的单位购买剧毒化学品，更不得擅自向无剧毒品经营许可证的单位购买剧毒化学品；不得编造剧毒品的品名办理入库和报销手续。</w:t>
      </w:r>
    </w:p>
    <w:p>
      <w:pPr>
        <w:numPr>
          <w:ilvl w:val="0"/>
          <w:numId w:val="48"/>
        </w:numPr>
        <w:ind w:left="426" w:hanging="426"/>
        <w:rPr>
          <w:rFonts w:asciiTheme="minorEastAsia" w:hAnsiTheme="minorEastAsia" w:eastAsiaTheme="minorEastAsia"/>
          <w:sz w:val="24"/>
        </w:rPr>
      </w:pPr>
      <w:r>
        <w:rPr>
          <w:rFonts w:asciiTheme="minorEastAsia" w:hAnsiTheme="minorEastAsia" w:eastAsiaTheme="minorEastAsia"/>
          <w:sz w:val="24"/>
        </w:rPr>
        <w:t>剧毒物品及易制毒物品必须由物资供应部安排专人办理有关手续后统一采购、双人入库。</w:t>
      </w:r>
    </w:p>
    <w:p>
      <w:pPr>
        <w:numPr>
          <w:ilvl w:val="0"/>
          <w:numId w:val="48"/>
        </w:numPr>
        <w:ind w:left="426" w:hanging="426"/>
        <w:rPr>
          <w:rFonts w:asciiTheme="minorEastAsia" w:hAnsiTheme="minorEastAsia" w:eastAsiaTheme="minorEastAsia"/>
          <w:sz w:val="24"/>
        </w:rPr>
      </w:pPr>
      <w:r>
        <w:rPr>
          <w:rFonts w:asciiTheme="minorEastAsia" w:hAnsiTheme="minorEastAsia" w:eastAsiaTheme="minorEastAsia"/>
          <w:sz w:val="24"/>
        </w:rPr>
        <w:t>严格执行国家对剧毒物品和易制毒物品的领用、保管、使用的“双五”制度，即双人保管、双人领发、双人使用、双把锁、双人运输。剧毒品和易制毒物品库门的双锁，分别由物资供应部的办公室或分部指定管理人员和仓库管理人员共同保管。</w:t>
      </w:r>
    </w:p>
    <w:p>
      <w:pPr>
        <w:numPr>
          <w:ilvl w:val="0"/>
          <w:numId w:val="48"/>
        </w:numPr>
        <w:ind w:left="426" w:hanging="426"/>
        <w:rPr>
          <w:rFonts w:asciiTheme="minorEastAsia" w:hAnsiTheme="minorEastAsia" w:eastAsiaTheme="minorEastAsia"/>
          <w:sz w:val="24"/>
        </w:rPr>
      </w:pPr>
      <w:r>
        <w:rPr>
          <w:rFonts w:asciiTheme="minorEastAsia" w:hAnsiTheme="minorEastAsia" w:eastAsiaTheme="minorEastAsia"/>
          <w:sz w:val="24"/>
        </w:rPr>
        <w:t>领用剧毒物品和易制毒物品，必须是本院职工及在册的研究生，必须由实验室安全责任人签字，报安全管理部门或分部指定管理人员审查同意后，由双人同时到仓库领取。领用剧毒物品和易制毒物品的两个人，对剧毒物品和易制毒物品的安全负有同等责任。如不按照上述规定，仓库有权拒发。</w:t>
      </w:r>
    </w:p>
    <w:p>
      <w:pPr>
        <w:numPr>
          <w:ilvl w:val="0"/>
          <w:numId w:val="48"/>
        </w:numPr>
        <w:ind w:left="426" w:hanging="426"/>
        <w:rPr>
          <w:rFonts w:asciiTheme="minorEastAsia" w:hAnsiTheme="minorEastAsia" w:eastAsiaTheme="minorEastAsia"/>
          <w:sz w:val="24"/>
        </w:rPr>
      </w:pPr>
      <w:r>
        <w:rPr>
          <w:rFonts w:asciiTheme="minorEastAsia" w:hAnsiTheme="minorEastAsia" w:eastAsiaTheme="minorEastAsia"/>
          <w:sz w:val="24"/>
        </w:rPr>
        <w:t>领用剧毒物品及易制毒物品的有关人员，必须严格做到一次领用后当日消耗或将剩余部分退回仓库，严禁使用人私自留存。</w:t>
      </w:r>
    </w:p>
    <w:p>
      <w:pPr>
        <w:numPr>
          <w:ilvl w:val="0"/>
          <w:numId w:val="48"/>
        </w:numPr>
        <w:ind w:left="426" w:hanging="426"/>
        <w:rPr>
          <w:rFonts w:asciiTheme="minorEastAsia" w:hAnsiTheme="minorEastAsia" w:eastAsiaTheme="minorEastAsia"/>
          <w:sz w:val="24"/>
        </w:rPr>
      </w:pPr>
      <w:r>
        <w:rPr>
          <w:rFonts w:asciiTheme="minorEastAsia" w:hAnsiTheme="minorEastAsia" w:eastAsiaTheme="minorEastAsia"/>
          <w:sz w:val="24"/>
        </w:rPr>
        <w:t>严禁把剧毒物品和易制毒物品带出院外。若确因工作需要带出院外，必须由实验室安全责任人提出申请，并按剧毒物品及易制毒物品运输办法运输并在使用地公安部门备案，至安全管理部门办理手续后方可带出院外。使用后由对方出具证明，交院安全管理部门。</w:t>
      </w:r>
    </w:p>
    <w:p>
      <w:pPr>
        <w:numPr>
          <w:ilvl w:val="0"/>
          <w:numId w:val="48"/>
        </w:numPr>
        <w:ind w:left="485" w:hanging="484" w:hangingChars="202"/>
        <w:rPr>
          <w:rFonts w:asciiTheme="minorEastAsia" w:hAnsiTheme="minorEastAsia" w:eastAsiaTheme="minorEastAsia"/>
          <w:sz w:val="24"/>
        </w:rPr>
      </w:pPr>
      <w:r>
        <w:rPr>
          <w:rFonts w:asciiTheme="minorEastAsia" w:hAnsiTheme="minorEastAsia" w:eastAsiaTheme="minorEastAsia"/>
          <w:sz w:val="24"/>
        </w:rPr>
        <w:t>领用时填写剧毒品领用表，写明品名、数量，使用地点。领用人、监督人、课题负责人签字，报安全管理部门审批，仓库按领用表发料。</w:t>
      </w:r>
    </w:p>
    <w:p>
      <w:pPr>
        <w:numPr>
          <w:ilvl w:val="0"/>
          <w:numId w:val="48"/>
        </w:numPr>
        <w:ind w:left="426" w:hanging="426"/>
        <w:rPr>
          <w:rFonts w:asciiTheme="minorEastAsia" w:hAnsiTheme="minorEastAsia" w:eastAsiaTheme="minorEastAsia"/>
          <w:sz w:val="24"/>
        </w:rPr>
      </w:pPr>
      <w:r>
        <w:rPr>
          <w:rFonts w:asciiTheme="minorEastAsia" w:hAnsiTheme="minorEastAsia" w:eastAsiaTheme="minorEastAsia"/>
          <w:sz w:val="24"/>
        </w:rPr>
        <w:t>使用过程必须双人，严禁单人操作，使用过程记录详细，计数准确，内容包括（使用时间、使用人、用量等）。如有丢失应立即报告安全管理部门或分部指定管理人员，由院里及时上报公安部门。</w:t>
      </w:r>
    </w:p>
    <w:p>
      <w:pPr>
        <w:numPr>
          <w:ilvl w:val="0"/>
          <w:numId w:val="48"/>
        </w:numPr>
        <w:ind w:left="426" w:hanging="426"/>
        <w:rPr>
          <w:rFonts w:asciiTheme="minorEastAsia" w:hAnsiTheme="minorEastAsia" w:eastAsiaTheme="minorEastAsia"/>
          <w:sz w:val="24"/>
        </w:rPr>
      </w:pPr>
      <w:r>
        <w:rPr>
          <w:rFonts w:asciiTheme="minorEastAsia" w:hAnsiTheme="minorEastAsia" w:eastAsiaTheme="minorEastAsia"/>
          <w:sz w:val="24"/>
        </w:rPr>
        <w:t>危险品仓库管理人员要以高度的责任感严格认真执行剧毒品和易制毒物品管理制度。进出库记录详细，妥善保管相关资料。</w:t>
      </w:r>
    </w:p>
    <w:p>
      <w:pPr>
        <w:numPr>
          <w:ilvl w:val="0"/>
          <w:numId w:val="48"/>
        </w:numPr>
        <w:ind w:left="426" w:hanging="426"/>
        <w:rPr>
          <w:rFonts w:asciiTheme="minorEastAsia" w:hAnsiTheme="minorEastAsia" w:eastAsiaTheme="minorEastAsia"/>
          <w:sz w:val="24"/>
        </w:rPr>
      </w:pPr>
      <w:r>
        <w:rPr>
          <w:rFonts w:asciiTheme="minorEastAsia" w:hAnsiTheme="minorEastAsia" w:eastAsiaTheme="minorEastAsia"/>
          <w:sz w:val="24"/>
        </w:rPr>
        <w:t>对于化工产品的邮寄，按照邮局规定严禁危险物品流入邮政直递邮件和邮政物流渠道，严禁剧毒品及易制毒物品的邮寄。</w:t>
      </w:r>
    </w:p>
    <w:p>
      <w:pPr>
        <w:numPr>
          <w:ilvl w:val="0"/>
          <w:numId w:val="48"/>
        </w:numPr>
        <w:ind w:left="426" w:hanging="426"/>
        <w:rPr>
          <w:rFonts w:asciiTheme="minorEastAsia" w:hAnsiTheme="minorEastAsia" w:eastAsiaTheme="minorEastAsia"/>
          <w:sz w:val="24"/>
        </w:rPr>
      </w:pPr>
      <w:r>
        <w:rPr>
          <w:rFonts w:asciiTheme="minorEastAsia" w:hAnsiTheme="minorEastAsia" w:eastAsiaTheme="minorEastAsia"/>
          <w:sz w:val="24"/>
        </w:rPr>
        <w:t>安全管理部门负责对剧毒物品和易制毒物品使用进行检查和监督。对违反本规定的，提出批评，或责成检查；情节严重的全院通报批评，甚至经济和纪律处分；触犯刑律的，交司法机关，追究刑事责任。</w:t>
      </w:r>
    </w:p>
    <w:p>
      <w:pPr>
        <w:numPr>
          <w:ilvl w:val="0"/>
          <w:numId w:val="48"/>
        </w:numPr>
        <w:ind w:left="426" w:hanging="426"/>
        <w:rPr>
          <w:rFonts w:asciiTheme="minorEastAsia" w:hAnsiTheme="minorEastAsia" w:eastAsiaTheme="minorEastAsia"/>
          <w:sz w:val="24"/>
        </w:rPr>
      </w:pPr>
      <w:r>
        <w:rPr>
          <w:rFonts w:asciiTheme="minorEastAsia" w:hAnsiTheme="minorEastAsia" w:eastAsiaTheme="minorEastAsia"/>
          <w:kern w:val="0"/>
          <w:sz w:val="24"/>
        </w:rPr>
        <w:t>如有部门或个人违反有关法律法规，绕过或骗过学院安全管理部门等有关部门，擅自购买而受到公安、安监或其他政府主管部门查处、罚款的，一切责任由责任部门或有关责任人承担；对因此造成重大事故或酿成严重后果的，由司法部门依法追究法律责任，学院将予以积极配合以确保学院剧毒化学品的使用安全。</w:t>
      </w:r>
    </w:p>
    <w:p>
      <w:pPr>
        <w:numPr>
          <w:ilvl w:val="0"/>
          <w:numId w:val="48"/>
        </w:numPr>
        <w:ind w:left="426" w:hanging="426"/>
        <w:rPr>
          <w:rFonts w:asciiTheme="minorEastAsia" w:hAnsiTheme="minorEastAsia" w:eastAsiaTheme="minorEastAsia"/>
          <w:sz w:val="24"/>
        </w:rPr>
      </w:pPr>
      <w:r>
        <w:rPr>
          <w:rFonts w:asciiTheme="minorEastAsia" w:hAnsiTheme="minorEastAsia" w:eastAsiaTheme="minorEastAsia"/>
          <w:sz w:val="24"/>
        </w:rPr>
        <w:t>本规定由安全管理部门负责解释。</w:t>
      </w:r>
    </w:p>
    <w:p>
      <w:pPr>
        <w:rPr>
          <w:rFonts w:asciiTheme="minorEastAsia" w:hAnsiTheme="minorEastAsia" w:eastAsiaTheme="minorEastAsia"/>
          <w:sz w:val="24"/>
        </w:rPr>
      </w:pPr>
    </w:p>
    <w:p>
      <w:pPr>
        <w:rPr>
          <w:rFonts w:asciiTheme="minorEastAsia" w:hAnsiTheme="minorEastAsia" w:eastAsiaTheme="minorEastAsia"/>
          <w:sz w:val="24"/>
        </w:rPr>
      </w:pPr>
      <w:r>
        <w:rPr>
          <w:rFonts w:asciiTheme="minorEastAsia" w:hAnsiTheme="minorEastAsia" w:eastAsiaTheme="minorEastAsia"/>
          <w:sz w:val="24"/>
        </w:rPr>
        <w:t>附：易制毒物品</w:t>
      </w:r>
      <w:bookmarkEnd w:id="37"/>
      <w:bookmarkEnd w:id="38"/>
      <w:bookmarkStart w:id="39" w:name="_Toc488809457"/>
      <w:bookmarkStart w:id="40" w:name="_Toc418778462"/>
      <w:bookmarkStart w:id="41" w:name="_Toc488819652"/>
      <w:bookmarkStart w:id="42" w:name="_Toc407024531"/>
      <w:r>
        <w:rPr>
          <w:rFonts w:asciiTheme="minorEastAsia" w:hAnsiTheme="minorEastAsia" w:eastAsiaTheme="minorEastAsia"/>
          <w:sz w:val="24"/>
        </w:rPr>
        <w:t>分类品种</w:t>
      </w:r>
    </w:p>
    <w:tbl>
      <w:tblPr>
        <w:tblStyle w:val="20"/>
        <w:tblW w:w="8363" w:type="dxa"/>
        <w:tblInd w:w="534" w:type="dxa"/>
        <w:tblLayout w:type="fixed"/>
        <w:tblCellMar>
          <w:top w:w="0" w:type="dxa"/>
          <w:left w:w="108" w:type="dxa"/>
          <w:bottom w:w="0" w:type="dxa"/>
          <w:right w:w="108" w:type="dxa"/>
        </w:tblCellMar>
      </w:tblPr>
      <w:tblGrid>
        <w:gridCol w:w="4252"/>
        <w:gridCol w:w="4111"/>
      </w:tblGrid>
      <w:tr>
        <w:tblPrEx>
          <w:tblLayout w:type="fixed"/>
          <w:tblCellMar>
            <w:top w:w="0" w:type="dxa"/>
            <w:left w:w="108" w:type="dxa"/>
            <w:bottom w:w="0" w:type="dxa"/>
            <w:right w:w="108" w:type="dxa"/>
          </w:tblCellMar>
        </w:tblPrEx>
        <w:tc>
          <w:tcPr>
            <w:tcW w:w="4252" w:type="dxa"/>
            <w:shd w:val="clear" w:color="auto" w:fill="auto"/>
          </w:tcPr>
          <w:p>
            <w:pPr>
              <w:rPr>
                <w:rFonts w:asciiTheme="minorEastAsia" w:hAnsiTheme="minorEastAsia" w:eastAsiaTheme="minorEastAsia"/>
                <w:sz w:val="24"/>
              </w:rPr>
            </w:pPr>
            <w:r>
              <w:rPr>
                <w:rFonts w:asciiTheme="minorEastAsia" w:hAnsiTheme="minorEastAsia" w:eastAsiaTheme="minorEastAsia"/>
                <w:sz w:val="24"/>
              </w:rPr>
              <w:t>第一类</w:t>
            </w:r>
          </w:p>
          <w:p>
            <w:pPr>
              <w:rPr>
                <w:rFonts w:asciiTheme="minorEastAsia" w:hAnsiTheme="minorEastAsia" w:eastAsiaTheme="minorEastAsia"/>
                <w:sz w:val="24"/>
              </w:rPr>
            </w:pPr>
            <w:r>
              <w:rPr>
                <w:rFonts w:asciiTheme="minorEastAsia" w:hAnsiTheme="minorEastAsia" w:eastAsiaTheme="minorEastAsia"/>
                <w:sz w:val="24"/>
              </w:rPr>
              <w:t>1．1-苯基-2-丙酮</w:t>
            </w:r>
          </w:p>
          <w:p>
            <w:pPr>
              <w:rPr>
                <w:rFonts w:asciiTheme="minorEastAsia" w:hAnsiTheme="minorEastAsia" w:eastAsiaTheme="minorEastAsia"/>
                <w:sz w:val="24"/>
              </w:rPr>
            </w:pPr>
            <w:r>
              <w:rPr>
                <w:rFonts w:asciiTheme="minorEastAsia" w:hAnsiTheme="minorEastAsia" w:eastAsiaTheme="minorEastAsia"/>
                <w:sz w:val="24"/>
              </w:rPr>
              <w:t>2．3,4-亚甲基二氧苯基-2-丙酮</w:t>
            </w:r>
          </w:p>
          <w:p>
            <w:pPr>
              <w:rPr>
                <w:rFonts w:asciiTheme="minorEastAsia" w:hAnsiTheme="minorEastAsia" w:eastAsiaTheme="minorEastAsia"/>
                <w:sz w:val="24"/>
              </w:rPr>
            </w:pPr>
            <w:r>
              <w:rPr>
                <w:rFonts w:asciiTheme="minorEastAsia" w:hAnsiTheme="minorEastAsia" w:eastAsiaTheme="minorEastAsia"/>
                <w:sz w:val="24"/>
              </w:rPr>
              <w:t>3．胡椒醛</w:t>
            </w:r>
          </w:p>
          <w:p>
            <w:pPr>
              <w:rPr>
                <w:rFonts w:asciiTheme="minorEastAsia" w:hAnsiTheme="minorEastAsia" w:eastAsiaTheme="minorEastAsia"/>
                <w:sz w:val="24"/>
              </w:rPr>
            </w:pPr>
            <w:r>
              <w:rPr>
                <w:rFonts w:asciiTheme="minorEastAsia" w:hAnsiTheme="minorEastAsia" w:eastAsiaTheme="minorEastAsia"/>
                <w:sz w:val="24"/>
              </w:rPr>
              <w:t>4．黄樟素</w:t>
            </w:r>
          </w:p>
          <w:p>
            <w:pPr>
              <w:rPr>
                <w:rFonts w:asciiTheme="minorEastAsia" w:hAnsiTheme="minorEastAsia" w:eastAsiaTheme="minorEastAsia"/>
                <w:sz w:val="24"/>
              </w:rPr>
            </w:pPr>
            <w:r>
              <w:rPr>
                <w:rFonts w:asciiTheme="minorEastAsia" w:hAnsiTheme="minorEastAsia" w:eastAsiaTheme="minorEastAsia"/>
                <w:sz w:val="24"/>
              </w:rPr>
              <w:t>5．黄樟油</w:t>
            </w:r>
          </w:p>
          <w:p>
            <w:pPr>
              <w:rPr>
                <w:rFonts w:asciiTheme="minorEastAsia" w:hAnsiTheme="minorEastAsia" w:eastAsiaTheme="minorEastAsia"/>
                <w:sz w:val="24"/>
              </w:rPr>
            </w:pPr>
            <w:r>
              <w:rPr>
                <w:rFonts w:asciiTheme="minorEastAsia" w:hAnsiTheme="minorEastAsia" w:eastAsiaTheme="minorEastAsia"/>
                <w:sz w:val="24"/>
              </w:rPr>
              <w:t>6．异黄樟素</w:t>
            </w:r>
          </w:p>
          <w:p>
            <w:pPr>
              <w:rPr>
                <w:rFonts w:asciiTheme="minorEastAsia" w:hAnsiTheme="minorEastAsia" w:eastAsiaTheme="minorEastAsia"/>
                <w:sz w:val="24"/>
              </w:rPr>
            </w:pPr>
            <w:r>
              <w:rPr>
                <w:rFonts w:asciiTheme="minorEastAsia" w:hAnsiTheme="minorEastAsia" w:eastAsiaTheme="minorEastAsia"/>
                <w:sz w:val="24"/>
              </w:rPr>
              <w:t>7．N-乙酰邻氨基苯酸</w:t>
            </w:r>
          </w:p>
          <w:p>
            <w:pPr>
              <w:rPr>
                <w:rFonts w:asciiTheme="minorEastAsia" w:hAnsiTheme="minorEastAsia" w:eastAsiaTheme="minorEastAsia"/>
                <w:sz w:val="24"/>
              </w:rPr>
            </w:pPr>
            <w:r>
              <w:rPr>
                <w:rFonts w:asciiTheme="minorEastAsia" w:hAnsiTheme="minorEastAsia" w:eastAsiaTheme="minorEastAsia"/>
                <w:sz w:val="24"/>
              </w:rPr>
              <w:t>8．邻氨基苯甲酸</w:t>
            </w:r>
          </w:p>
          <w:p>
            <w:pPr>
              <w:rPr>
                <w:rFonts w:asciiTheme="minorEastAsia" w:hAnsiTheme="minorEastAsia" w:eastAsiaTheme="minorEastAsia"/>
                <w:sz w:val="24"/>
              </w:rPr>
            </w:pPr>
            <w:r>
              <w:rPr>
                <w:rFonts w:asciiTheme="minorEastAsia" w:hAnsiTheme="minorEastAsia" w:eastAsiaTheme="minorEastAsia"/>
                <w:sz w:val="24"/>
              </w:rPr>
              <w:t>9．麦角酸*</w:t>
            </w:r>
          </w:p>
          <w:p>
            <w:pPr>
              <w:rPr>
                <w:rFonts w:asciiTheme="minorEastAsia" w:hAnsiTheme="minorEastAsia" w:eastAsiaTheme="minorEastAsia"/>
                <w:sz w:val="24"/>
              </w:rPr>
            </w:pPr>
            <w:r>
              <w:rPr>
                <w:rFonts w:asciiTheme="minorEastAsia" w:hAnsiTheme="minorEastAsia" w:eastAsiaTheme="minorEastAsia"/>
                <w:sz w:val="24"/>
              </w:rPr>
              <w:t>10．麦角胺*</w:t>
            </w:r>
          </w:p>
          <w:p>
            <w:pPr>
              <w:rPr>
                <w:rFonts w:asciiTheme="minorEastAsia" w:hAnsiTheme="minorEastAsia" w:eastAsiaTheme="minorEastAsia"/>
                <w:sz w:val="24"/>
              </w:rPr>
            </w:pPr>
            <w:r>
              <w:rPr>
                <w:rFonts w:asciiTheme="minorEastAsia" w:hAnsiTheme="minorEastAsia" w:eastAsiaTheme="minorEastAsia"/>
                <w:sz w:val="24"/>
              </w:rPr>
              <w:t>11．麦角新碱*</w:t>
            </w:r>
          </w:p>
          <w:p>
            <w:pPr>
              <w:rPr>
                <w:rFonts w:asciiTheme="minorEastAsia" w:hAnsiTheme="minorEastAsia" w:eastAsiaTheme="minorEastAsia"/>
                <w:sz w:val="24"/>
              </w:rPr>
            </w:pPr>
            <w:r>
              <w:rPr>
                <w:rFonts w:asciiTheme="minorEastAsia" w:hAnsiTheme="minorEastAsia" w:eastAsiaTheme="minorEastAsia"/>
                <w:sz w:val="24"/>
              </w:rPr>
              <w:t>12．麻黄素、伪麻黄素、消旋麻黄素、去甲麻黄素、甲基麻黄素、麻黄浸膏、麻黄浸膏粉等麻黄素类物质*</w:t>
            </w:r>
          </w:p>
          <w:p>
            <w:pPr>
              <w:rPr>
                <w:rFonts w:asciiTheme="minorEastAsia" w:hAnsiTheme="minorEastAsia" w:eastAsiaTheme="minorEastAsia"/>
                <w:sz w:val="24"/>
              </w:rPr>
            </w:pPr>
            <w:r>
              <w:rPr>
                <w:rFonts w:asciiTheme="minorEastAsia" w:hAnsiTheme="minorEastAsia" w:eastAsiaTheme="minorEastAsia"/>
                <w:sz w:val="24"/>
              </w:rPr>
              <w:t>13．羟亚胺</w:t>
            </w:r>
          </w:p>
          <w:p>
            <w:pPr>
              <w:rPr>
                <w:rFonts w:asciiTheme="minorEastAsia" w:hAnsiTheme="minorEastAsia" w:eastAsiaTheme="minorEastAsia"/>
                <w:sz w:val="24"/>
              </w:rPr>
            </w:pPr>
          </w:p>
        </w:tc>
        <w:tc>
          <w:tcPr>
            <w:tcW w:w="4111" w:type="dxa"/>
            <w:shd w:val="clear" w:color="auto" w:fill="auto"/>
          </w:tcPr>
          <w:p>
            <w:pPr>
              <w:rPr>
                <w:rFonts w:asciiTheme="minorEastAsia" w:hAnsiTheme="minorEastAsia" w:eastAsiaTheme="minorEastAsia"/>
                <w:sz w:val="24"/>
              </w:rPr>
            </w:pPr>
            <w:r>
              <w:rPr>
                <w:rFonts w:asciiTheme="minorEastAsia" w:hAnsiTheme="minorEastAsia" w:eastAsiaTheme="minorEastAsia"/>
                <w:sz w:val="24"/>
              </w:rPr>
              <w:t>第二类</w:t>
            </w:r>
          </w:p>
          <w:p>
            <w:pPr>
              <w:rPr>
                <w:rFonts w:asciiTheme="minorEastAsia" w:hAnsiTheme="minorEastAsia" w:eastAsiaTheme="minorEastAsia"/>
                <w:sz w:val="24"/>
              </w:rPr>
            </w:pPr>
            <w:r>
              <w:rPr>
                <w:rFonts w:asciiTheme="minorEastAsia" w:hAnsiTheme="minorEastAsia" w:eastAsiaTheme="minorEastAsia"/>
                <w:sz w:val="24"/>
              </w:rPr>
              <w:t>1．苯乙酸</w:t>
            </w:r>
          </w:p>
          <w:p>
            <w:pPr>
              <w:rPr>
                <w:rFonts w:asciiTheme="minorEastAsia" w:hAnsiTheme="minorEastAsia" w:eastAsiaTheme="minorEastAsia"/>
                <w:sz w:val="24"/>
              </w:rPr>
            </w:pPr>
            <w:r>
              <w:rPr>
                <w:rFonts w:asciiTheme="minorEastAsia" w:hAnsiTheme="minorEastAsia" w:eastAsiaTheme="minorEastAsia"/>
                <w:sz w:val="24"/>
              </w:rPr>
              <w:t>2．醋酸酐</w:t>
            </w:r>
          </w:p>
          <w:p>
            <w:pPr>
              <w:rPr>
                <w:rFonts w:asciiTheme="minorEastAsia" w:hAnsiTheme="minorEastAsia" w:eastAsiaTheme="minorEastAsia"/>
                <w:sz w:val="24"/>
              </w:rPr>
            </w:pPr>
            <w:r>
              <w:rPr>
                <w:rFonts w:asciiTheme="minorEastAsia" w:hAnsiTheme="minorEastAsia" w:eastAsiaTheme="minorEastAsia"/>
                <w:sz w:val="24"/>
              </w:rPr>
              <w:t>3．三氯甲烷</w:t>
            </w:r>
          </w:p>
          <w:p>
            <w:pPr>
              <w:rPr>
                <w:rFonts w:asciiTheme="minorEastAsia" w:hAnsiTheme="minorEastAsia" w:eastAsiaTheme="minorEastAsia"/>
                <w:sz w:val="24"/>
              </w:rPr>
            </w:pPr>
            <w:r>
              <w:rPr>
                <w:rFonts w:asciiTheme="minorEastAsia" w:hAnsiTheme="minorEastAsia" w:eastAsiaTheme="minorEastAsia"/>
                <w:sz w:val="24"/>
              </w:rPr>
              <w:t>4．乙醚</w:t>
            </w:r>
          </w:p>
          <w:p>
            <w:pPr>
              <w:rPr>
                <w:rFonts w:asciiTheme="minorEastAsia" w:hAnsiTheme="minorEastAsia" w:eastAsiaTheme="minorEastAsia"/>
                <w:sz w:val="24"/>
              </w:rPr>
            </w:pPr>
            <w:r>
              <w:rPr>
                <w:rFonts w:asciiTheme="minorEastAsia" w:hAnsiTheme="minorEastAsia" w:eastAsiaTheme="minorEastAsia"/>
                <w:sz w:val="24"/>
              </w:rPr>
              <w:t>5．哌啶</w:t>
            </w:r>
          </w:p>
          <w:p>
            <w:pPr>
              <w:rPr>
                <w:rFonts w:asciiTheme="minorEastAsia" w:hAnsiTheme="minorEastAsia" w:eastAsiaTheme="minorEastAsia"/>
                <w:sz w:val="24"/>
              </w:rPr>
            </w:pPr>
          </w:p>
          <w:p>
            <w:pPr>
              <w:rPr>
                <w:rFonts w:asciiTheme="minorEastAsia" w:hAnsiTheme="minorEastAsia" w:eastAsiaTheme="minorEastAsia"/>
                <w:sz w:val="24"/>
              </w:rPr>
            </w:pPr>
            <w:r>
              <w:rPr>
                <w:rFonts w:asciiTheme="minorEastAsia" w:hAnsiTheme="minorEastAsia" w:eastAsiaTheme="minorEastAsia"/>
                <w:sz w:val="24"/>
              </w:rPr>
              <w:t>第三类</w:t>
            </w:r>
          </w:p>
          <w:p>
            <w:pPr>
              <w:rPr>
                <w:rFonts w:asciiTheme="minorEastAsia" w:hAnsiTheme="minorEastAsia" w:eastAsiaTheme="minorEastAsia"/>
                <w:sz w:val="24"/>
              </w:rPr>
            </w:pPr>
            <w:r>
              <w:rPr>
                <w:rFonts w:asciiTheme="minorEastAsia" w:hAnsiTheme="minorEastAsia" w:eastAsiaTheme="minorEastAsia"/>
                <w:sz w:val="24"/>
              </w:rPr>
              <w:t>1．甲苯</w:t>
            </w:r>
          </w:p>
          <w:p>
            <w:pPr>
              <w:rPr>
                <w:rFonts w:asciiTheme="minorEastAsia" w:hAnsiTheme="minorEastAsia" w:eastAsiaTheme="minorEastAsia"/>
                <w:sz w:val="24"/>
              </w:rPr>
            </w:pPr>
            <w:r>
              <w:rPr>
                <w:rFonts w:asciiTheme="minorEastAsia" w:hAnsiTheme="minorEastAsia" w:eastAsiaTheme="minorEastAsia"/>
                <w:sz w:val="24"/>
              </w:rPr>
              <w:t>2．丙酮</w:t>
            </w:r>
          </w:p>
          <w:p>
            <w:pPr>
              <w:rPr>
                <w:rFonts w:asciiTheme="minorEastAsia" w:hAnsiTheme="minorEastAsia" w:eastAsiaTheme="minorEastAsia"/>
                <w:sz w:val="24"/>
              </w:rPr>
            </w:pPr>
            <w:r>
              <w:rPr>
                <w:rFonts w:asciiTheme="minorEastAsia" w:hAnsiTheme="minorEastAsia" w:eastAsiaTheme="minorEastAsia"/>
                <w:sz w:val="24"/>
              </w:rPr>
              <w:t>3．甲基乙基酮</w:t>
            </w:r>
          </w:p>
          <w:p>
            <w:pPr>
              <w:rPr>
                <w:rFonts w:asciiTheme="minorEastAsia" w:hAnsiTheme="minorEastAsia" w:eastAsiaTheme="minorEastAsia"/>
                <w:sz w:val="24"/>
              </w:rPr>
            </w:pPr>
            <w:r>
              <w:rPr>
                <w:rFonts w:asciiTheme="minorEastAsia" w:hAnsiTheme="minorEastAsia" w:eastAsiaTheme="minorEastAsia"/>
                <w:sz w:val="24"/>
              </w:rPr>
              <w:t>4．高锰酸钾</w:t>
            </w:r>
          </w:p>
          <w:p>
            <w:pPr>
              <w:rPr>
                <w:rFonts w:asciiTheme="minorEastAsia" w:hAnsiTheme="minorEastAsia" w:eastAsiaTheme="minorEastAsia"/>
                <w:sz w:val="24"/>
              </w:rPr>
            </w:pPr>
            <w:r>
              <w:rPr>
                <w:rFonts w:asciiTheme="minorEastAsia" w:hAnsiTheme="minorEastAsia" w:eastAsiaTheme="minorEastAsia"/>
                <w:sz w:val="24"/>
              </w:rPr>
              <w:t>5．硫酸</w:t>
            </w:r>
          </w:p>
          <w:p>
            <w:pPr>
              <w:rPr>
                <w:rFonts w:asciiTheme="minorEastAsia" w:hAnsiTheme="minorEastAsia" w:eastAsiaTheme="minorEastAsia"/>
                <w:sz w:val="24"/>
              </w:rPr>
            </w:pPr>
            <w:r>
              <w:rPr>
                <w:rFonts w:asciiTheme="minorEastAsia" w:hAnsiTheme="minorEastAsia" w:eastAsiaTheme="minorEastAsia"/>
                <w:sz w:val="24"/>
              </w:rPr>
              <w:t>6．盐酸</w:t>
            </w:r>
          </w:p>
          <w:p>
            <w:pPr>
              <w:rPr>
                <w:rFonts w:asciiTheme="minorEastAsia" w:hAnsiTheme="minorEastAsia" w:eastAsiaTheme="minorEastAsia"/>
                <w:sz w:val="24"/>
              </w:rPr>
            </w:pPr>
          </w:p>
        </w:tc>
      </w:tr>
    </w:tbl>
    <w:p>
      <w:pPr>
        <w:rPr>
          <w:rFonts w:asciiTheme="minorEastAsia" w:hAnsiTheme="minorEastAsia" w:eastAsiaTheme="minorEastAsia"/>
          <w:sz w:val="24"/>
        </w:rPr>
      </w:pPr>
      <w:r>
        <w:rPr>
          <w:rFonts w:asciiTheme="minorEastAsia" w:hAnsiTheme="minorEastAsia" w:eastAsiaTheme="minorEastAsia"/>
          <w:sz w:val="24"/>
        </w:rPr>
        <w:t>说明</w:t>
      </w:r>
    </w:p>
    <w:p>
      <w:pPr>
        <w:rPr>
          <w:rFonts w:asciiTheme="minorEastAsia" w:hAnsiTheme="minorEastAsia" w:eastAsiaTheme="minorEastAsia"/>
          <w:sz w:val="24"/>
        </w:rPr>
      </w:pPr>
      <w:r>
        <w:rPr>
          <w:rFonts w:asciiTheme="minorEastAsia" w:hAnsiTheme="minorEastAsia" w:eastAsiaTheme="minorEastAsia"/>
          <w:sz w:val="24"/>
        </w:rPr>
        <w:t>一、第一类、第二类所列物质可能存在的盐类，也纳入管制。</w:t>
      </w:r>
    </w:p>
    <w:p>
      <w:pPr>
        <w:rPr>
          <w:rFonts w:asciiTheme="minorEastAsia" w:hAnsiTheme="minorEastAsia" w:eastAsiaTheme="minorEastAsia"/>
          <w:sz w:val="24"/>
        </w:rPr>
      </w:pPr>
      <w:r>
        <w:rPr>
          <w:rFonts w:asciiTheme="minorEastAsia" w:hAnsiTheme="minorEastAsia" w:eastAsiaTheme="minorEastAsia"/>
          <w:sz w:val="24"/>
        </w:rPr>
        <w:t>二、带有*标记的品种为第一类中的药品类易制毒化学品，第一类中的药品类易制毒化学品包括原料药及其单方制剂。</w:t>
      </w:r>
    </w:p>
    <w:bookmarkEnd w:id="39"/>
    <w:bookmarkEnd w:id="40"/>
    <w:bookmarkEnd w:id="41"/>
    <w:bookmarkEnd w:id="42"/>
    <w:p>
      <w:pPr>
        <w:pStyle w:val="3"/>
        <w:spacing w:before="193" w:beforeLines="50" w:after="193" w:afterLines="50" w:line="240" w:lineRule="auto"/>
        <w:jc w:val="center"/>
        <w:rPr>
          <w:rFonts w:asciiTheme="minorEastAsia" w:hAnsiTheme="minorEastAsia" w:eastAsiaTheme="minorEastAsia"/>
          <w:kern w:val="0"/>
          <w:sz w:val="28"/>
          <w:szCs w:val="28"/>
        </w:rPr>
      </w:pPr>
      <w:bookmarkStart w:id="43" w:name="_Toc488819653"/>
      <w:bookmarkStart w:id="44" w:name="_Toc488809458"/>
      <w:bookmarkStart w:id="45" w:name="_Toc418778463"/>
      <w:bookmarkStart w:id="46" w:name="_Toc407024532"/>
    </w:p>
    <w:p>
      <w:pPr>
        <w:pStyle w:val="3"/>
        <w:spacing w:before="193" w:beforeLines="50" w:after="193" w:afterLines="50" w:line="240" w:lineRule="auto"/>
        <w:jc w:val="center"/>
        <w:rPr>
          <w:rFonts w:asciiTheme="minorEastAsia" w:hAnsiTheme="minorEastAsia" w:eastAsiaTheme="minorEastAsia"/>
          <w:kern w:val="0"/>
          <w:sz w:val="28"/>
          <w:szCs w:val="28"/>
        </w:rPr>
      </w:pPr>
      <w:bookmarkStart w:id="47" w:name="_Toc494406816"/>
      <w:r>
        <w:rPr>
          <w:rFonts w:asciiTheme="minorEastAsia" w:hAnsiTheme="minorEastAsia" w:eastAsiaTheme="minorEastAsia"/>
          <w:kern w:val="0"/>
          <w:sz w:val="28"/>
          <w:szCs w:val="28"/>
        </w:rPr>
        <w:t>压力容器管理</w:t>
      </w:r>
      <w:bookmarkEnd w:id="43"/>
      <w:bookmarkEnd w:id="44"/>
      <w:r>
        <w:rPr>
          <w:rFonts w:asciiTheme="minorEastAsia" w:hAnsiTheme="minorEastAsia" w:eastAsiaTheme="minorEastAsia"/>
          <w:kern w:val="0"/>
          <w:sz w:val="28"/>
          <w:szCs w:val="28"/>
        </w:rPr>
        <w:t>规定</w:t>
      </w:r>
      <w:bookmarkEnd w:id="45"/>
      <w:bookmarkEnd w:id="46"/>
      <w:bookmarkEnd w:id="47"/>
    </w:p>
    <w:p>
      <w:pPr>
        <w:adjustRightInd w:val="0"/>
        <w:snapToGrid w:val="0"/>
        <w:ind w:firstLine="426"/>
        <w:rPr>
          <w:rFonts w:asciiTheme="minorEastAsia" w:hAnsiTheme="minorEastAsia" w:eastAsiaTheme="minorEastAsia"/>
          <w:sz w:val="24"/>
        </w:rPr>
      </w:pPr>
      <w:r>
        <w:rPr>
          <w:rFonts w:asciiTheme="minorEastAsia" w:hAnsiTheme="minorEastAsia" w:eastAsiaTheme="minorEastAsia"/>
          <w:sz w:val="24"/>
        </w:rPr>
        <w:t>为保证学院在用压力容器的安全使用，更好地为科研和生产服务，参照国家质量监督检验检疫总局颁发的《压力容器监督检验规则》，结合学院实际特规定如下：</w:t>
      </w:r>
    </w:p>
    <w:p>
      <w:pPr>
        <w:pStyle w:val="28"/>
        <w:numPr>
          <w:ilvl w:val="0"/>
          <w:numId w:val="49"/>
        </w:numPr>
        <w:tabs>
          <w:tab w:val="left" w:pos="567"/>
        </w:tabs>
        <w:spacing w:before="0"/>
        <w:jc w:val="both"/>
        <w:rPr>
          <w:rFonts w:asciiTheme="minorEastAsia" w:hAnsiTheme="minorEastAsia" w:eastAsiaTheme="minorEastAsia"/>
        </w:rPr>
      </w:pPr>
      <w:r>
        <w:rPr>
          <w:rFonts w:asciiTheme="minorEastAsia" w:hAnsiTheme="minorEastAsia" w:eastAsiaTheme="minorEastAsia"/>
        </w:rPr>
        <w:t>压力容器必须同时满足以下三个条件：</w:t>
      </w:r>
    </w:p>
    <w:p>
      <w:pPr>
        <w:pStyle w:val="28"/>
        <w:numPr>
          <w:ilvl w:val="1"/>
          <w:numId w:val="49"/>
        </w:numPr>
        <w:spacing w:before="0"/>
        <w:ind w:left="845"/>
        <w:jc w:val="both"/>
        <w:rPr>
          <w:rFonts w:asciiTheme="minorEastAsia" w:hAnsiTheme="minorEastAsia" w:eastAsiaTheme="minorEastAsia"/>
        </w:rPr>
      </w:pPr>
      <w:r>
        <w:rPr>
          <w:rFonts w:asciiTheme="minorEastAsia" w:hAnsiTheme="minorEastAsia" w:eastAsiaTheme="minorEastAsia"/>
        </w:rPr>
        <w:t>最高工作压力</w:t>
      </w:r>
      <w:r>
        <w:rPr>
          <w:rFonts w:asciiTheme="minorEastAsia" w:hAnsiTheme="minorEastAsia" w:eastAsiaTheme="minorEastAsia"/>
          <w:i/>
        </w:rPr>
        <w:t>p</w:t>
      </w:r>
      <w:r>
        <w:rPr>
          <w:rFonts w:hint="eastAsia" w:asciiTheme="minorEastAsia" w:hAnsiTheme="minorEastAsia" w:eastAsiaTheme="minorEastAsia"/>
        </w:rPr>
        <w:t xml:space="preserve"> </w:t>
      </w:r>
      <w:r>
        <w:rPr>
          <w:rFonts w:asciiTheme="minorEastAsia" w:hAnsiTheme="minorEastAsia" w:eastAsiaTheme="minorEastAsia"/>
        </w:rPr>
        <w:t>≥</w:t>
      </w:r>
      <w:r>
        <w:rPr>
          <w:rFonts w:hint="eastAsia" w:asciiTheme="minorEastAsia" w:hAnsiTheme="minorEastAsia" w:eastAsiaTheme="minorEastAsia"/>
        </w:rPr>
        <w:t xml:space="preserve"> </w:t>
      </w:r>
      <w:r>
        <w:rPr>
          <w:rFonts w:asciiTheme="minorEastAsia" w:hAnsiTheme="minorEastAsia" w:eastAsiaTheme="minorEastAsia"/>
        </w:rPr>
        <w:t>0.1M</w:t>
      </w:r>
      <w:r>
        <w:rPr>
          <w:rFonts w:hint="eastAsia" w:asciiTheme="minorEastAsia" w:hAnsiTheme="minorEastAsia" w:eastAsiaTheme="minorEastAsia"/>
        </w:rPr>
        <w:t>P</w:t>
      </w:r>
      <w:r>
        <w:rPr>
          <w:rFonts w:asciiTheme="minorEastAsia" w:hAnsiTheme="minorEastAsia" w:eastAsiaTheme="minorEastAsia"/>
        </w:rPr>
        <w:t>a 且压力与容积的乘积</w:t>
      </w:r>
      <w:r>
        <w:rPr>
          <w:rFonts w:asciiTheme="minorEastAsia" w:hAnsiTheme="minorEastAsia" w:eastAsiaTheme="minorEastAsia"/>
          <w:i/>
        </w:rPr>
        <w:t>pV</w:t>
      </w:r>
      <w:r>
        <w:rPr>
          <w:rFonts w:hint="eastAsia" w:asciiTheme="minorEastAsia" w:hAnsiTheme="minorEastAsia" w:eastAsiaTheme="minorEastAsia"/>
        </w:rPr>
        <w:t xml:space="preserve"> </w:t>
      </w:r>
      <w:r>
        <w:rPr>
          <w:rFonts w:asciiTheme="minorEastAsia" w:hAnsiTheme="minorEastAsia" w:eastAsiaTheme="minorEastAsia"/>
        </w:rPr>
        <w:t>≥</w:t>
      </w:r>
      <w:r>
        <w:rPr>
          <w:rFonts w:hint="eastAsia" w:asciiTheme="minorEastAsia" w:hAnsiTheme="minorEastAsia" w:eastAsiaTheme="minorEastAsia"/>
        </w:rPr>
        <w:t xml:space="preserve"> </w:t>
      </w:r>
      <w:r>
        <w:rPr>
          <w:rFonts w:asciiTheme="minorEastAsia" w:hAnsiTheme="minorEastAsia" w:eastAsiaTheme="minorEastAsia"/>
        </w:rPr>
        <w:t>2.5 M</w:t>
      </w:r>
      <w:r>
        <w:rPr>
          <w:rFonts w:hint="eastAsia" w:asciiTheme="minorEastAsia" w:hAnsiTheme="minorEastAsia" w:eastAsiaTheme="minorEastAsia"/>
        </w:rPr>
        <w:t>P</w:t>
      </w:r>
      <w:r>
        <w:rPr>
          <w:rFonts w:asciiTheme="minorEastAsia" w:hAnsiTheme="minorEastAsia" w:eastAsiaTheme="minorEastAsia"/>
        </w:rPr>
        <w:t>a·L</w:t>
      </w:r>
      <w:r>
        <w:rPr>
          <w:rFonts w:hint="eastAsia" w:asciiTheme="minorEastAsia" w:hAnsiTheme="minorEastAsia" w:eastAsiaTheme="minorEastAsia"/>
        </w:rPr>
        <w:t>。</w:t>
      </w:r>
    </w:p>
    <w:p>
      <w:pPr>
        <w:pStyle w:val="28"/>
        <w:numPr>
          <w:ilvl w:val="1"/>
          <w:numId w:val="49"/>
        </w:numPr>
        <w:spacing w:before="0"/>
        <w:ind w:left="845"/>
        <w:jc w:val="both"/>
        <w:rPr>
          <w:rFonts w:asciiTheme="minorEastAsia" w:hAnsiTheme="minorEastAsia" w:eastAsiaTheme="minorEastAsia"/>
        </w:rPr>
      </w:pPr>
      <w:r>
        <w:rPr>
          <w:rFonts w:asciiTheme="minorEastAsia" w:hAnsiTheme="minorEastAsia" w:eastAsiaTheme="minorEastAsia"/>
        </w:rPr>
        <w:t>介质为气体</w:t>
      </w:r>
      <w:r>
        <w:rPr>
          <w:rFonts w:hint="eastAsia" w:asciiTheme="minorEastAsia" w:hAnsiTheme="minorEastAsia" w:eastAsiaTheme="minorEastAsia"/>
        </w:rPr>
        <w:t>、</w:t>
      </w:r>
      <w:r>
        <w:rPr>
          <w:rFonts w:asciiTheme="minorEastAsia" w:hAnsiTheme="minorEastAsia" w:eastAsiaTheme="minorEastAsia"/>
        </w:rPr>
        <w:t>液化气体或最高工作温度高于等于标准沸点的液体的固定式容器或移动式容器，并登记造册，由上经主管部门发给压力容器使用证。</w:t>
      </w:r>
    </w:p>
    <w:p>
      <w:pPr>
        <w:pStyle w:val="28"/>
        <w:numPr>
          <w:ilvl w:val="1"/>
          <w:numId w:val="49"/>
        </w:numPr>
        <w:spacing w:before="0"/>
        <w:ind w:left="845"/>
        <w:jc w:val="both"/>
        <w:rPr>
          <w:rFonts w:asciiTheme="minorEastAsia" w:hAnsiTheme="minorEastAsia" w:eastAsiaTheme="minorEastAsia"/>
        </w:rPr>
      </w:pPr>
      <w:r>
        <w:rPr>
          <w:rFonts w:asciiTheme="minorEastAsia" w:hAnsiTheme="minorEastAsia" w:eastAsiaTheme="minorEastAsia"/>
        </w:rPr>
        <w:t>压力</w:t>
      </w:r>
      <w:r>
        <w:rPr>
          <w:rFonts w:asciiTheme="minorEastAsia" w:hAnsiTheme="minorEastAsia" w:eastAsiaTheme="minorEastAsia"/>
          <w:i/>
        </w:rPr>
        <w:t>p</w:t>
      </w:r>
      <w:r>
        <w:rPr>
          <w:rFonts w:hint="eastAsia" w:asciiTheme="minorEastAsia" w:hAnsiTheme="minorEastAsia" w:eastAsiaTheme="minorEastAsia"/>
          <w:i/>
        </w:rPr>
        <w:t xml:space="preserve"> </w:t>
      </w:r>
      <w:r>
        <w:rPr>
          <w:rFonts w:asciiTheme="minorEastAsia" w:hAnsiTheme="minorEastAsia" w:eastAsiaTheme="minorEastAsia"/>
        </w:rPr>
        <w:t>≥</w:t>
      </w:r>
      <w:r>
        <w:rPr>
          <w:rFonts w:hint="eastAsia" w:asciiTheme="minorEastAsia" w:hAnsiTheme="minorEastAsia" w:eastAsiaTheme="minorEastAsia"/>
        </w:rPr>
        <w:t xml:space="preserve"> </w:t>
      </w:r>
      <w:r>
        <w:rPr>
          <w:rFonts w:asciiTheme="minorEastAsia" w:hAnsiTheme="minorEastAsia" w:eastAsiaTheme="minorEastAsia"/>
        </w:rPr>
        <w:t>0.2</w:t>
      </w:r>
      <w:r>
        <w:rPr>
          <w:rFonts w:hint="eastAsia" w:asciiTheme="minorEastAsia" w:hAnsiTheme="minorEastAsia" w:eastAsiaTheme="minorEastAsia"/>
        </w:rPr>
        <w:t xml:space="preserve"> </w:t>
      </w:r>
      <w:r>
        <w:rPr>
          <w:rFonts w:asciiTheme="minorEastAsia" w:hAnsiTheme="minorEastAsia" w:eastAsiaTheme="minorEastAsia"/>
        </w:rPr>
        <w:t>M</w:t>
      </w:r>
      <w:r>
        <w:rPr>
          <w:rFonts w:hint="eastAsia" w:asciiTheme="minorEastAsia" w:hAnsiTheme="minorEastAsia" w:eastAsiaTheme="minorEastAsia"/>
        </w:rPr>
        <w:t>P</w:t>
      </w:r>
      <w:r>
        <w:rPr>
          <w:rFonts w:asciiTheme="minorEastAsia" w:hAnsiTheme="minorEastAsia" w:eastAsiaTheme="minorEastAsia"/>
        </w:rPr>
        <w:t>a，</w:t>
      </w:r>
      <w:r>
        <w:rPr>
          <w:rFonts w:asciiTheme="minorEastAsia" w:hAnsiTheme="minorEastAsia" w:eastAsiaTheme="minorEastAsia"/>
          <w:i/>
        </w:rPr>
        <w:t>pV</w:t>
      </w:r>
      <w:r>
        <w:rPr>
          <w:rFonts w:hint="eastAsia" w:asciiTheme="minorEastAsia" w:hAnsiTheme="minorEastAsia" w:eastAsiaTheme="minorEastAsia"/>
        </w:rPr>
        <w:t xml:space="preserve"> </w:t>
      </w:r>
      <w:r>
        <w:rPr>
          <w:rFonts w:asciiTheme="minorEastAsia" w:hAnsiTheme="minorEastAsia" w:eastAsiaTheme="minorEastAsia"/>
        </w:rPr>
        <w:t>≥</w:t>
      </w:r>
      <w:r>
        <w:rPr>
          <w:rFonts w:hint="eastAsia" w:asciiTheme="minorEastAsia" w:hAnsiTheme="minorEastAsia" w:eastAsiaTheme="minorEastAsia"/>
        </w:rPr>
        <w:t xml:space="preserve"> </w:t>
      </w:r>
      <w:r>
        <w:rPr>
          <w:rFonts w:asciiTheme="minorEastAsia" w:hAnsiTheme="minorEastAsia" w:eastAsiaTheme="minorEastAsia"/>
        </w:rPr>
        <w:t>1.0</w:t>
      </w:r>
      <w:r>
        <w:rPr>
          <w:rFonts w:hint="eastAsia" w:asciiTheme="minorEastAsia" w:hAnsiTheme="minorEastAsia" w:eastAsiaTheme="minorEastAsia"/>
        </w:rPr>
        <w:t xml:space="preserve"> </w:t>
      </w:r>
      <w:r>
        <w:rPr>
          <w:rFonts w:asciiTheme="minorEastAsia" w:hAnsiTheme="minorEastAsia" w:eastAsiaTheme="minorEastAsia"/>
        </w:rPr>
        <w:t>M</w:t>
      </w:r>
      <w:r>
        <w:rPr>
          <w:rFonts w:hint="eastAsia" w:asciiTheme="minorEastAsia" w:hAnsiTheme="minorEastAsia" w:eastAsiaTheme="minorEastAsia"/>
        </w:rPr>
        <w:t>P</w:t>
      </w:r>
      <w:r>
        <w:rPr>
          <w:rFonts w:asciiTheme="minorEastAsia" w:hAnsiTheme="minorEastAsia" w:eastAsiaTheme="minorEastAsia"/>
        </w:rPr>
        <w:t>a·L的气体</w:t>
      </w:r>
      <w:r>
        <w:rPr>
          <w:rFonts w:hint="eastAsia" w:asciiTheme="minorEastAsia" w:hAnsiTheme="minorEastAsia" w:eastAsiaTheme="minorEastAsia"/>
        </w:rPr>
        <w:t>、</w:t>
      </w:r>
      <w:r>
        <w:rPr>
          <w:rFonts w:asciiTheme="minorEastAsia" w:hAnsiTheme="minorEastAsia" w:eastAsiaTheme="minorEastAsia"/>
        </w:rPr>
        <w:t>液化气体和标准沸点等于或低于60</w:t>
      </w:r>
      <w:r>
        <w:rPr>
          <w:rFonts w:hint="eastAsia" w:cs="宋体" w:asciiTheme="minorEastAsia" w:hAnsiTheme="minorEastAsia" w:eastAsiaTheme="minorEastAsia"/>
        </w:rPr>
        <w:t>℃</w:t>
      </w:r>
      <w:r>
        <w:rPr>
          <w:rFonts w:asciiTheme="minorEastAsia" w:hAnsiTheme="minorEastAsia" w:eastAsiaTheme="minorEastAsia"/>
        </w:rPr>
        <w:t>的液体气瓶。</w:t>
      </w:r>
    </w:p>
    <w:p>
      <w:pPr>
        <w:pStyle w:val="28"/>
        <w:numPr>
          <w:ilvl w:val="0"/>
          <w:numId w:val="49"/>
        </w:numPr>
        <w:tabs>
          <w:tab w:val="left" w:pos="567"/>
        </w:tabs>
        <w:spacing w:before="0"/>
        <w:jc w:val="both"/>
        <w:rPr>
          <w:rFonts w:asciiTheme="minorEastAsia" w:hAnsiTheme="minorEastAsia" w:eastAsiaTheme="minorEastAsia"/>
        </w:rPr>
      </w:pPr>
      <w:r>
        <w:rPr>
          <w:rFonts w:asciiTheme="minorEastAsia" w:hAnsiTheme="minorEastAsia" w:eastAsiaTheme="minorEastAsia"/>
        </w:rPr>
        <w:t>在用压力容器必须有专人保管使用，且要有固定地点安放，不准随便挪动（空气压缩机除外）容器周围不准堆放其它物品。</w:t>
      </w:r>
    </w:p>
    <w:p>
      <w:pPr>
        <w:pStyle w:val="28"/>
        <w:numPr>
          <w:ilvl w:val="0"/>
          <w:numId w:val="49"/>
        </w:numPr>
        <w:tabs>
          <w:tab w:val="left" w:pos="567"/>
        </w:tabs>
        <w:spacing w:before="0"/>
        <w:jc w:val="both"/>
        <w:rPr>
          <w:rFonts w:asciiTheme="minorEastAsia" w:hAnsiTheme="minorEastAsia" w:eastAsiaTheme="minorEastAsia"/>
        </w:rPr>
      </w:pPr>
      <w:r>
        <w:rPr>
          <w:rFonts w:asciiTheme="minorEastAsia" w:hAnsiTheme="minorEastAsia" w:eastAsiaTheme="minorEastAsia"/>
        </w:rPr>
        <w:t>在用压力容器应有完整良好的安全附件并定期检查检验。</w:t>
      </w:r>
    </w:p>
    <w:p>
      <w:pPr>
        <w:pStyle w:val="28"/>
        <w:numPr>
          <w:ilvl w:val="2"/>
          <w:numId w:val="49"/>
        </w:numPr>
        <w:spacing w:before="0"/>
        <w:ind w:left="845"/>
        <w:jc w:val="both"/>
        <w:rPr>
          <w:rFonts w:asciiTheme="minorEastAsia" w:hAnsiTheme="minorEastAsia" w:eastAsiaTheme="minorEastAsia"/>
        </w:rPr>
      </w:pPr>
      <w:r>
        <w:rPr>
          <w:rFonts w:asciiTheme="minorEastAsia" w:hAnsiTheme="minorEastAsia" w:eastAsiaTheme="minorEastAsia"/>
        </w:rPr>
        <w:t>安全阀每年至少校验一次，爆破片每半年更换一次，锅炉安全阀按规定，定期进行排气试验。</w:t>
      </w:r>
    </w:p>
    <w:p>
      <w:pPr>
        <w:pStyle w:val="28"/>
        <w:numPr>
          <w:ilvl w:val="2"/>
          <w:numId w:val="49"/>
        </w:numPr>
        <w:spacing w:before="0"/>
        <w:ind w:left="845"/>
        <w:jc w:val="both"/>
        <w:rPr>
          <w:rFonts w:asciiTheme="minorEastAsia" w:hAnsiTheme="minorEastAsia" w:eastAsiaTheme="minorEastAsia"/>
        </w:rPr>
      </w:pPr>
      <w:r>
        <w:rPr>
          <w:rFonts w:asciiTheme="minorEastAsia" w:hAnsiTheme="minorEastAsia" w:eastAsiaTheme="minorEastAsia"/>
        </w:rPr>
        <w:t>空压机每次使用应同时对泄压阀进行排气试验，压力调整不准超过规定压力且开启灵活方可使用。</w:t>
      </w:r>
    </w:p>
    <w:p>
      <w:pPr>
        <w:pStyle w:val="28"/>
        <w:numPr>
          <w:ilvl w:val="2"/>
          <w:numId w:val="49"/>
        </w:numPr>
        <w:spacing w:before="0"/>
        <w:ind w:left="845"/>
        <w:jc w:val="both"/>
        <w:rPr>
          <w:rFonts w:asciiTheme="minorEastAsia" w:hAnsiTheme="minorEastAsia" w:eastAsiaTheme="minorEastAsia"/>
        </w:rPr>
      </w:pPr>
      <w:r>
        <w:rPr>
          <w:rFonts w:asciiTheme="minorEastAsia" w:hAnsiTheme="minorEastAsia" w:eastAsiaTheme="minorEastAsia"/>
        </w:rPr>
        <w:t>每台压力容器至少得装一只压力表，精度不低于2.5级，安装在明显处，且应严格定期检验，有良好铅封。如有下列情况之一应停止使用：</w:t>
      </w:r>
    </w:p>
    <w:p>
      <w:pPr>
        <w:pStyle w:val="28"/>
        <w:numPr>
          <w:ilvl w:val="3"/>
          <w:numId w:val="49"/>
        </w:numPr>
        <w:tabs>
          <w:tab w:val="left" w:pos="1276"/>
        </w:tabs>
        <w:spacing w:before="0"/>
        <w:ind w:left="1271"/>
        <w:jc w:val="both"/>
        <w:rPr>
          <w:rFonts w:asciiTheme="minorEastAsia" w:hAnsiTheme="minorEastAsia" w:eastAsiaTheme="minorEastAsia"/>
        </w:rPr>
      </w:pPr>
      <w:r>
        <w:rPr>
          <w:rFonts w:asciiTheme="minorEastAsia" w:hAnsiTheme="minorEastAsia" w:eastAsiaTheme="minorEastAsia"/>
        </w:rPr>
        <w:t>指针不能回到限制钉处或指针在无压时距零位超过允许误差；</w:t>
      </w:r>
    </w:p>
    <w:p>
      <w:pPr>
        <w:pStyle w:val="28"/>
        <w:numPr>
          <w:ilvl w:val="3"/>
          <w:numId w:val="49"/>
        </w:numPr>
        <w:tabs>
          <w:tab w:val="left" w:pos="1276"/>
        </w:tabs>
        <w:spacing w:before="0"/>
        <w:ind w:left="1271"/>
        <w:jc w:val="both"/>
        <w:rPr>
          <w:rFonts w:asciiTheme="minorEastAsia" w:hAnsiTheme="minorEastAsia" w:eastAsiaTheme="minorEastAsia"/>
        </w:rPr>
      </w:pPr>
      <w:r>
        <w:rPr>
          <w:rFonts w:asciiTheme="minorEastAsia" w:hAnsiTheme="minorEastAsia" w:eastAsiaTheme="minorEastAsia"/>
        </w:rPr>
        <w:t>表盘玻璃破裂或刻度模糊不清；</w:t>
      </w:r>
    </w:p>
    <w:p>
      <w:pPr>
        <w:pStyle w:val="28"/>
        <w:numPr>
          <w:ilvl w:val="3"/>
          <w:numId w:val="49"/>
        </w:numPr>
        <w:tabs>
          <w:tab w:val="left" w:pos="1276"/>
        </w:tabs>
        <w:spacing w:before="0"/>
        <w:ind w:left="1271"/>
        <w:jc w:val="both"/>
        <w:rPr>
          <w:rFonts w:asciiTheme="minorEastAsia" w:hAnsiTheme="minorEastAsia" w:eastAsiaTheme="minorEastAsia"/>
        </w:rPr>
      </w:pPr>
      <w:r>
        <w:rPr>
          <w:rFonts w:asciiTheme="minorEastAsia" w:hAnsiTheme="minorEastAsia" w:eastAsiaTheme="minorEastAsia"/>
        </w:rPr>
        <w:t>封印损坏或超过校验有效期限；</w:t>
      </w:r>
    </w:p>
    <w:p>
      <w:pPr>
        <w:pStyle w:val="28"/>
        <w:numPr>
          <w:ilvl w:val="3"/>
          <w:numId w:val="49"/>
        </w:numPr>
        <w:tabs>
          <w:tab w:val="left" w:pos="1276"/>
        </w:tabs>
        <w:spacing w:before="0"/>
        <w:ind w:left="1271"/>
        <w:jc w:val="both"/>
        <w:rPr>
          <w:rFonts w:asciiTheme="minorEastAsia" w:hAnsiTheme="minorEastAsia" w:eastAsiaTheme="minorEastAsia"/>
        </w:rPr>
      </w:pPr>
      <w:r>
        <w:rPr>
          <w:rFonts w:asciiTheme="minorEastAsia" w:hAnsiTheme="minorEastAsia" w:eastAsiaTheme="minorEastAsia"/>
        </w:rPr>
        <w:t>表内弹簧管泄漏或指针松动；</w:t>
      </w:r>
    </w:p>
    <w:p>
      <w:pPr>
        <w:pStyle w:val="28"/>
        <w:numPr>
          <w:ilvl w:val="3"/>
          <w:numId w:val="49"/>
        </w:numPr>
        <w:tabs>
          <w:tab w:val="left" w:pos="1276"/>
        </w:tabs>
        <w:spacing w:before="0"/>
        <w:ind w:left="1271"/>
        <w:jc w:val="both"/>
        <w:rPr>
          <w:rFonts w:asciiTheme="minorEastAsia" w:hAnsiTheme="minorEastAsia" w:eastAsiaTheme="minorEastAsia"/>
        </w:rPr>
      </w:pPr>
      <w:r>
        <w:rPr>
          <w:rFonts w:asciiTheme="minorEastAsia" w:hAnsiTheme="minorEastAsia" w:eastAsiaTheme="minorEastAsia"/>
        </w:rPr>
        <w:t>其它影响压力表准确指示的缺陷。</w:t>
      </w:r>
    </w:p>
    <w:p>
      <w:pPr>
        <w:pStyle w:val="28"/>
        <w:numPr>
          <w:ilvl w:val="0"/>
          <w:numId w:val="49"/>
        </w:numPr>
        <w:tabs>
          <w:tab w:val="left" w:pos="567"/>
        </w:tabs>
        <w:spacing w:before="0"/>
        <w:jc w:val="both"/>
        <w:rPr>
          <w:rFonts w:asciiTheme="minorEastAsia" w:hAnsiTheme="minorEastAsia" w:eastAsiaTheme="minorEastAsia"/>
        </w:rPr>
      </w:pPr>
      <w:r>
        <w:rPr>
          <w:rFonts w:asciiTheme="minorEastAsia" w:hAnsiTheme="minorEastAsia" w:eastAsiaTheme="minorEastAsia"/>
        </w:rPr>
        <w:t>达到办理许可证要求的压力容器必须办理相关许可证，并按要求年检，其他压力容器也要定期检验。</w:t>
      </w:r>
    </w:p>
    <w:p>
      <w:pPr>
        <w:pStyle w:val="28"/>
        <w:numPr>
          <w:ilvl w:val="0"/>
          <w:numId w:val="49"/>
        </w:numPr>
        <w:tabs>
          <w:tab w:val="left" w:pos="567"/>
        </w:tabs>
        <w:spacing w:before="0"/>
        <w:jc w:val="both"/>
        <w:rPr>
          <w:rFonts w:asciiTheme="minorEastAsia" w:hAnsiTheme="minorEastAsia" w:eastAsiaTheme="minorEastAsia"/>
        </w:rPr>
      </w:pPr>
      <w:r>
        <w:rPr>
          <w:rFonts w:asciiTheme="minorEastAsia" w:hAnsiTheme="minorEastAsia" w:eastAsiaTheme="minorEastAsia"/>
        </w:rPr>
        <w:t>对长期不用或较长期可能不用的压力容器由院主管部门收回或原地进行封存，如要重新使用应重新进行检验登记方可使用。</w:t>
      </w:r>
    </w:p>
    <w:p>
      <w:pPr>
        <w:pStyle w:val="3"/>
        <w:spacing w:before="193" w:beforeLines="50" w:after="193" w:afterLines="50" w:line="240" w:lineRule="auto"/>
        <w:jc w:val="center"/>
        <w:rPr>
          <w:rFonts w:asciiTheme="minorEastAsia" w:hAnsiTheme="minorEastAsia" w:eastAsiaTheme="minorEastAsia"/>
          <w:kern w:val="0"/>
          <w:sz w:val="28"/>
          <w:szCs w:val="28"/>
        </w:rPr>
      </w:pPr>
      <w:bookmarkStart w:id="48" w:name="_Toc407024533"/>
      <w:bookmarkStart w:id="49" w:name="_Toc494406817"/>
      <w:bookmarkStart w:id="50" w:name="_Toc418778464"/>
      <w:r>
        <w:rPr>
          <w:rFonts w:asciiTheme="minorEastAsia" w:hAnsiTheme="minorEastAsia" w:eastAsiaTheme="minorEastAsia"/>
          <w:kern w:val="0"/>
          <w:sz w:val="28"/>
          <w:szCs w:val="28"/>
        </w:rPr>
        <w:t>气体钢瓶管理规定</w:t>
      </w:r>
      <w:bookmarkEnd w:id="48"/>
      <w:bookmarkEnd w:id="49"/>
      <w:bookmarkEnd w:id="50"/>
    </w:p>
    <w:p>
      <w:pPr>
        <w:widowControl/>
        <w:ind w:firstLine="424" w:firstLineChars="177"/>
        <w:jc w:val="left"/>
        <w:rPr>
          <w:rFonts w:asciiTheme="minorEastAsia" w:hAnsiTheme="minorEastAsia" w:eastAsiaTheme="minorEastAsia"/>
          <w:kern w:val="0"/>
          <w:sz w:val="24"/>
        </w:rPr>
      </w:pPr>
      <w:r>
        <w:rPr>
          <w:rFonts w:asciiTheme="minorEastAsia" w:hAnsiTheme="minorEastAsia" w:eastAsiaTheme="minorEastAsia"/>
          <w:kern w:val="0"/>
          <w:sz w:val="24"/>
        </w:rPr>
        <w:t>为规范气体钢瓶的采购、使用、存储和处理，确保学院实验大楼的安全，现对气体钢瓶的采购、使用、存储和处理规定如下：</w:t>
      </w:r>
    </w:p>
    <w:p>
      <w:pPr>
        <w:pStyle w:val="28"/>
        <w:numPr>
          <w:ilvl w:val="0"/>
          <w:numId w:val="50"/>
        </w:numPr>
        <w:spacing w:before="0"/>
        <w:jc w:val="both"/>
        <w:rPr>
          <w:rFonts w:asciiTheme="minorEastAsia" w:hAnsiTheme="minorEastAsia" w:eastAsiaTheme="minorEastAsia"/>
        </w:rPr>
      </w:pPr>
      <w:r>
        <w:rPr>
          <w:rFonts w:asciiTheme="minorEastAsia" w:hAnsiTheme="minorEastAsia" w:eastAsiaTheme="minorEastAsia"/>
        </w:rPr>
        <w:t>各课题组需要使用各种气体，必须向气体仓库和相关部门提出领用或请购申请。气体的采购由气体仓库负责（安全管理部门备案同意，气体仓库书面签单允许的除外）。任何课题组和个人不得私自购买任何气体，包括原料单体。</w:t>
      </w:r>
    </w:p>
    <w:p>
      <w:pPr>
        <w:pStyle w:val="28"/>
        <w:numPr>
          <w:ilvl w:val="0"/>
          <w:numId w:val="50"/>
        </w:numPr>
        <w:spacing w:before="0"/>
        <w:jc w:val="both"/>
        <w:rPr>
          <w:rFonts w:asciiTheme="minorEastAsia" w:hAnsiTheme="minorEastAsia" w:eastAsiaTheme="minorEastAsia"/>
        </w:rPr>
      </w:pPr>
      <w:r>
        <w:rPr>
          <w:rFonts w:asciiTheme="minorEastAsia" w:hAnsiTheme="minorEastAsia" w:eastAsiaTheme="minorEastAsia"/>
        </w:rPr>
        <w:t>课题组要领用标准小钢瓶，先填写《小钢瓶领用申请表》。经物资供应部审查批准后才能发放，小钢瓶用后要及时清洗干净，经物资供应部检查合格后退还气体库消卡，否则使用者必须承担处理经费。</w:t>
      </w:r>
    </w:p>
    <w:p>
      <w:pPr>
        <w:pStyle w:val="28"/>
        <w:numPr>
          <w:ilvl w:val="0"/>
          <w:numId w:val="50"/>
        </w:numPr>
        <w:spacing w:before="0"/>
        <w:jc w:val="both"/>
        <w:rPr>
          <w:rFonts w:asciiTheme="minorEastAsia" w:hAnsiTheme="minorEastAsia" w:eastAsiaTheme="minorEastAsia"/>
        </w:rPr>
      </w:pPr>
      <w:r>
        <w:rPr>
          <w:rFonts w:asciiTheme="minorEastAsia" w:hAnsiTheme="minorEastAsia" w:eastAsiaTheme="minorEastAsia"/>
        </w:rPr>
        <w:t>使用人在调换气体钢瓶时，瓶内应留有一定量气体，千万不能用完，否则要支付抽空费。对领用氯气钢瓶，注意防止阀门堵塞，对退回阀门堵塞钢瓶的使用者，必须支付钢瓶处理费。物资供应部对责任心不强的使用者要给予批评、教育，必要时可作相应的经济处罚。</w:t>
      </w:r>
    </w:p>
    <w:p>
      <w:pPr>
        <w:pStyle w:val="28"/>
        <w:numPr>
          <w:ilvl w:val="0"/>
          <w:numId w:val="50"/>
        </w:numPr>
        <w:spacing w:before="0"/>
        <w:jc w:val="both"/>
        <w:rPr>
          <w:rFonts w:asciiTheme="minorEastAsia" w:hAnsiTheme="minorEastAsia" w:eastAsiaTheme="minorEastAsia"/>
        </w:rPr>
      </w:pPr>
      <w:r>
        <w:rPr>
          <w:rFonts w:asciiTheme="minorEastAsia" w:hAnsiTheme="minorEastAsia" w:eastAsiaTheme="minorEastAsia"/>
        </w:rPr>
        <w:t>各种气体钢瓶要轻装轻卸，防止野蛮装卸。氧气瓶禁油。钢瓶要固定，带帽，标识清晰。非使用时气体钢瓶要关紧阀门，确保无泄漏。</w:t>
      </w:r>
    </w:p>
    <w:p>
      <w:pPr>
        <w:pStyle w:val="28"/>
        <w:numPr>
          <w:ilvl w:val="0"/>
          <w:numId w:val="50"/>
        </w:numPr>
        <w:spacing w:before="0"/>
        <w:jc w:val="both"/>
        <w:rPr>
          <w:rFonts w:asciiTheme="minorEastAsia" w:hAnsiTheme="minorEastAsia" w:eastAsiaTheme="minorEastAsia"/>
        </w:rPr>
      </w:pPr>
      <w:r>
        <w:rPr>
          <w:rFonts w:asciiTheme="minorEastAsia" w:hAnsiTheme="minorEastAsia" w:eastAsiaTheme="minorEastAsia"/>
        </w:rPr>
        <w:t>危险气体是指易燃易爆有毒有害气体，根据学院目前科研和实验工作情况，暂时认定为氢气、乙炔、氯气、一氧化碳、三氟氯乙烯、全氟丙烷、氟气、六氟丙烯、六氟丙烯环氧、异丁烯、三氟溴甲烷、乙烯、三氟化硼、氨气14种气体。</w:t>
      </w:r>
    </w:p>
    <w:p>
      <w:pPr>
        <w:pStyle w:val="28"/>
        <w:numPr>
          <w:ilvl w:val="0"/>
          <w:numId w:val="50"/>
        </w:numPr>
        <w:spacing w:before="0"/>
        <w:jc w:val="both"/>
        <w:rPr>
          <w:rFonts w:asciiTheme="minorEastAsia" w:hAnsiTheme="minorEastAsia" w:eastAsiaTheme="minorEastAsia"/>
        </w:rPr>
      </w:pPr>
      <w:r>
        <w:rPr>
          <w:rFonts w:asciiTheme="minorEastAsia" w:hAnsiTheme="minorEastAsia" w:eastAsiaTheme="minorEastAsia"/>
        </w:rPr>
        <w:t>危险气体钢瓶的使用规定：</w:t>
      </w:r>
    </w:p>
    <w:p>
      <w:pPr>
        <w:widowControl/>
        <w:numPr>
          <w:ilvl w:val="1"/>
          <w:numId w:val="50"/>
        </w:numPr>
        <w:jc w:val="left"/>
        <w:rPr>
          <w:rFonts w:asciiTheme="minorEastAsia" w:hAnsiTheme="minorEastAsia" w:eastAsiaTheme="minorEastAsia"/>
          <w:kern w:val="0"/>
          <w:sz w:val="24"/>
        </w:rPr>
      </w:pPr>
      <w:r>
        <w:rPr>
          <w:rFonts w:asciiTheme="minorEastAsia" w:hAnsiTheme="minorEastAsia" w:eastAsiaTheme="minorEastAsia"/>
          <w:kern w:val="0"/>
          <w:sz w:val="24"/>
        </w:rPr>
        <w:t>严禁在实验大楼和普通实验室内使用危险气体钢瓶。</w:t>
      </w:r>
    </w:p>
    <w:p>
      <w:pPr>
        <w:widowControl/>
        <w:numPr>
          <w:ilvl w:val="1"/>
          <w:numId w:val="50"/>
        </w:numPr>
        <w:jc w:val="left"/>
        <w:rPr>
          <w:rFonts w:asciiTheme="minorEastAsia" w:hAnsiTheme="minorEastAsia" w:eastAsiaTheme="minorEastAsia"/>
          <w:kern w:val="0"/>
          <w:sz w:val="24"/>
        </w:rPr>
      </w:pPr>
      <w:r>
        <w:rPr>
          <w:rFonts w:asciiTheme="minorEastAsia" w:hAnsiTheme="minorEastAsia" w:eastAsiaTheme="minorEastAsia"/>
          <w:kern w:val="0"/>
          <w:sz w:val="24"/>
        </w:rPr>
        <w:t>不得将危险气体转移到小钢瓶中在普通实验室中使用。</w:t>
      </w:r>
    </w:p>
    <w:p>
      <w:pPr>
        <w:widowControl/>
        <w:numPr>
          <w:ilvl w:val="1"/>
          <w:numId w:val="50"/>
        </w:numPr>
        <w:jc w:val="left"/>
        <w:rPr>
          <w:rFonts w:asciiTheme="minorEastAsia" w:hAnsiTheme="minorEastAsia" w:eastAsiaTheme="minorEastAsia"/>
          <w:kern w:val="0"/>
          <w:sz w:val="24"/>
        </w:rPr>
      </w:pPr>
      <w:r>
        <w:rPr>
          <w:rFonts w:asciiTheme="minorEastAsia" w:hAnsiTheme="minorEastAsia" w:eastAsiaTheme="minorEastAsia"/>
          <w:kern w:val="0"/>
          <w:sz w:val="24"/>
        </w:rPr>
        <w:t>使用危险气体的实验必须在特种实验室操作，并接受特种实验室工作人员的指导。</w:t>
      </w:r>
    </w:p>
    <w:p>
      <w:pPr>
        <w:pStyle w:val="28"/>
        <w:numPr>
          <w:ilvl w:val="0"/>
          <w:numId w:val="50"/>
        </w:numPr>
        <w:spacing w:before="0"/>
        <w:jc w:val="both"/>
        <w:rPr>
          <w:rFonts w:asciiTheme="minorEastAsia" w:hAnsiTheme="minorEastAsia" w:eastAsiaTheme="minorEastAsia"/>
        </w:rPr>
      </w:pPr>
      <w:r>
        <w:rPr>
          <w:rFonts w:asciiTheme="minorEastAsia" w:hAnsiTheme="minorEastAsia" w:eastAsiaTheme="minorEastAsia"/>
        </w:rPr>
        <w:t>危险气体钢瓶的存储和处理：</w:t>
      </w:r>
    </w:p>
    <w:p>
      <w:pPr>
        <w:widowControl/>
        <w:numPr>
          <w:ilvl w:val="0"/>
          <w:numId w:val="51"/>
        </w:numPr>
        <w:jc w:val="left"/>
        <w:rPr>
          <w:rFonts w:asciiTheme="minorEastAsia" w:hAnsiTheme="minorEastAsia" w:eastAsiaTheme="minorEastAsia"/>
          <w:kern w:val="0"/>
          <w:sz w:val="24"/>
        </w:rPr>
      </w:pPr>
      <w:r>
        <w:rPr>
          <w:rFonts w:asciiTheme="minorEastAsia" w:hAnsiTheme="minorEastAsia" w:eastAsiaTheme="minorEastAsia"/>
          <w:kern w:val="0"/>
          <w:sz w:val="24"/>
        </w:rPr>
        <w:t>严禁在实验大楼和普通实验室内存放危险气体钢瓶，必须履行必要的手续统一存储在气体仓库内，由仓库保管。在特种实验室使用时由使用人按规定从仓库领出，用毕必须及时退还仓库。</w:t>
      </w:r>
    </w:p>
    <w:p>
      <w:pPr>
        <w:widowControl/>
        <w:numPr>
          <w:ilvl w:val="0"/>
          <w:numId w:val="51"/>
        </w:numPr>
        <w:jc w:val="left"/>
        <w:rPr>
          <w:rFonts w:asciiTheme="minorEastAsia" w:hAnsiTheme="minorEastAsia" w:eastAsiaTheme="minorEastAsia"/>
          <w:kern w:val="0"/>
          <w:sz w:val="24"/>
        </w:rPr>
      </w:pPr>
      <w:r>
        <w:rPr>
          <w:rFonts w:asciiTheme="minorEastAsia" w:hAnsiTheme="minorEastAsia" w:eastAsiaTheme="minorEastAsia"/>
          <w:kern w:val="0"/>
          <w:sz w:val="24"/>
        </w:rPr>
        <w:t>根据科研和实验工作需要，特种实验室有权视气体及场地的安全情况，同意或不同意少量存放气体钢瓶。任何人员无权作强迫性要求。</w:t>
      </w:r>
    </w:p>
    <w:p>
      <w:pPr>
        <w:widowControl/>
        <w:numPr>
          <w:ilvl w:val="0"/>
          <w:numId w:val="51"/>
        </w:numPr>
        <w:jc w:val="left"/>
        <w:rPr>
          <w:rFonts w:asciiTheme="minorEastAsia" w:hAnsiTheme="minorEastAsia" w:eastAsiaTheme="minorEastAsia"/>
          <w:kern w:val="0"/>
          <w:sz w:val="24"/>
        </w:rPr>
      </w:pPr>
      <w:r>
        <w:rPr>
          <w:rFonts w:asciiTheme="minorEastAsia" w:hAnsiTheme="minorEastAsia" w:eastAsiaTheme="minorEastAsia"/>
          <w:kern w:val="0"/>
          <w:sz w:val="24"/>
        </w:rPr>
        <w:t>不得随意丢弃空钢瓶，钢瓶内气体用完后必须按规定将空钢瓶交气体仓库处理。</w:t>
      </w:r>
    </w:p>
    <w:p>
      <w:pPr>
        <w:pStyle w:val="28"/>
        <w:spacing w:before="0"/>
        <w:jc w:val="both"/>
        <w:rPr>
          <w:rFonts w:asciiTheme="minorEastAsia" w:hAnsiTheme="minorEastAsia" w:eastAsiaTheme="minorEastAsia"/>
        </w:rPr>
      </w:pPr>
    </w:p>
    <w:p>
      <w:pPr>
        <w:pStyle w:val="3"/>
        <w:spacing w:before="193" w:beforeLines="50" w:after="193" w:afterLines="50" w:line="240" w:lineRule="auto"/>
        <w:jc w:val="center"/>
        <w:rPr>
          <w:rFonts w:asciiTheme="minorEastAsia" w:hAnsiTheme="minorEastAsia" w:eastAsiaTheme="minorEastAsia"/>
          <w:sz w:val="28"/>
          <w:szCs w:val="28"/>
        </w:rPr>
      </w:pPr>
      <w:bookmarkStart w:id="51" w:name="_Toc488819656"/>
      <w:bookmarkStart w:id="52" w:name="_Toc488809461"/>
      <w:r>
        <w:rPr>
          <w:rFonts w:asciiTheme="minorEastAsia" w:hAnsiTheme="minorEastAsia" w:eastAsiaTheme="minorEastAsia"/>
          <w:sz w:val="28"/>
          <w:szCs w:val="28"/>
        </w:rPr>
        <w:br w:type="page"/>
      </w:r>
      <w:bookmarkEnd w:id="51"/>
      <w:bookmarkEnd w:id="52"/>
      <w:bookmarkStart w:id="53" w:name="_Toc407024548"/>
      <w:bookmarkStart w:id="54" w:name="_Toc418778479"/>
      <w:bookmarkStart w:id="55" w:name="_Toc494406822"/>
    </w:p>
    <w:p>
      <w:pPr>
        <w:pStyle w:val="3"/>
        <w:spacing w:before="193" w:beforeLines="50" w:after="193" w:afterLines="50" w:line="240" w:lineRule="auto"/>
        <w:jc w:val="center"/>
        <w:rPr>
          <w:rFonts w:asciiTheme="minorEastAsia" w:hAnsiTheme="minorEastAsia" w:eastAsiaTheme="minorEastAsia"/>
          <w:sz w:val="28"/>
          <w:szCs w:val="28"/>
        </w:rPr>
      </w:pPr>
      <w:r>
        <w:rPr>
          <w:rFonts w:asciiTheme="minorEastAsia" w:hAnsiTheme="minorEastAsia" w:eastAsiaTheme="minorEastAsia"/>
          <w:sz w:val="28"/>
          <w:szCs w:val="28"/>
        </w:rPr>
        <w:t>安全教育和培训制度</w:t>
      </w:r>
      <w:bookmarkEnd w:id="53"/>
      <w:bookmarkEnd w:id="54"/>
      <w:bookmarkEnd w:id="55"/>
    </w:p>
    <w:p>
      <w:pPr>
        <w:ind w:firstLine="480" w:firstLineChars="200"/>
        <w:rPr>
          <w:rFonts w:asciiTheme="minorEastAsia" w:hAnsiTheme="minorEastAsia" w:eastAsiaTheme="minorEastAsia"/>
          <w:sz w:val="24"/>
        </w:rPr>
      </w:pPr>
      <w:r>
        <w:rPr>
          <w:rFonts w:asciiTheme="minorEastAsia" w:hAnsiTheme="minorEastAsia" w:eastAsiaTheme="minorEastAsia"/>
          <w:sz w:val="24"/>
        </w:rPr>
        <w:t>安全教育和培训是增强全体职工和学生劳动保护意识和提高安全生产技术，实现安全生产，预防工伤事故和职业危害的一项重要任务。学院有责任必须对全体职工和学生实施安全教育和培训，接受安全教育是劳动者的权利，也是劳动者必须履行的义务。为此特制订安全教育和培训的制度。</w:t>
      </w:r>
    </w:p>
    <w:p>
      <w:pPr>
        <w:numPr>
          <w:ilvl w:val="0"/>
          <w:numId w:val="52"/>
        </w:numPr>
        <w:tabs>
          <w:tab w:val="clear" w:pos="360"/>
        </w:tabs>
        <w:ind w:left="0" w:firstLine="426"/>
        <w:rPr>
          <w:rFonts w:asciiTheme="minorEastAsia" w:hAnsiTheme="minorEastAsia" w:eastAsiaTheme="minorEastAsia"/>
          <w:sz w:val="24"/>
        </w:rPr>
      </w:pPr>
      <w:r>
        <w:rPr>
          <w:rFonts w:asciiTheme="minorEastAsia" w:hAnsiTheme="minorEastAsia" w:eastAsiaTheme="minorEastAsia"/>
          <w:sz w:val="24"/>
        </w:rPr>
        <w:t>安全教育的主要内容，包括安全生产思想教育、安全生产法律法规教育、安全生产技术培训、事故案例分析和安全情况通报等。</w:t>
      </w:r>
    </w:p>
    <w:p>
      <w:pPr>
        <w:numPr>
          <w:ilvl w:val="0"/>
          <w:numId w:val="52"/>
        </w:numPr>
        <w:tabs>
          <w:tab w:val="clear" w:pos="360"/>
        </w:tabs>
        <w:ind w:left="0" w:firstLine="426"/>
        <w:rPr>
          <w:rFonts w:asciiTheme="minorEastAsia" w:hAnsiTheme="minorEastAsia" w:eastAsiaTheme="minorEastAsia"/>
          <w:sz w:val="24"/>
        </w:rPr>
      </w:pPr>
      <w:r>
        <w:rPr>
          <w:rFonts w:asciiTheme="minorEastAsia" w:hAnsiTheme="minorEastAsia" w:eastAsiaTheme="minorEastAsia"/>
          <w:sz w:val="24"/>
        </w:rPr>
        <w:t>接受安全教育的对象为学院职工、研究生以及临时来院工作人员、临时工、进院工程队的施工人员。</w:t>
      </w:r>
    </w:p>
    <w:p>
      <w:pPr>
        <w:numPr>
          <w:ilvl w:val="0"/>
          <w:numId w:val="52"/>
        </w:numPr>
        <w:tabs>
          <w:tab w:val="clear" w:pos="360"/>
        </w:tabs>
        <w:ind w:left="0" w:firstLine="426"/>
        <w:rPr>
          <w:rFonts w:asciiTheme="minorEastAsia" w:hAnsiTheme="minorEastAsia" w:eastAsiaTheme="minorEastAsia"/>
          <w:sz w:val="24"/>
        </w:rPr>
      </w:pPr>
      <w:r>
        <w:rPr>
          <w:rFonts w:asciiTheme="minorEastAsia" w:hAnsiTheme="minorEastAsia" w:eastAsiaTheme="minorEastAsia"/>
          <w:sz w:val="24"/>
        </w:rPr>
        <w:t>新进职工和研究生必须接受三级教育（即院、室、组）和集中培训，并且必须学会使用灭火器，并书面考核通过，签订“安全责任书”。未按规定接受安全教育的人员不得上岗工作。</w:t>
      </w:r>
    </w:p>
    <w:p>
      <w:pPr>
        <w:numPr>
          <w:ilvl w:val="0"/>
          <w:numId w:val="52"/>
        </w:numPr>
        <w:tabs>
          <w:tab w:val="clear" w:pos="360"/>
        </w:tabs>
        <w:ind w:left="0" w:firstLine="426"/>
        <w:rPr>
          <w:rFonts w:asciiTheme="minorEastAsia" w:hAnsiTheme="minorEastAsia" w:eastAsiaTheme="minorEastAsia"/>
          <w:sz w:val="24"/>
        </w:rPr>
      </w:pPr>
      <w:r>
        <w:rPr>
          <w:rFonts w:asciiTheme="minorEastAsia" w:hAnsiTheme="minorEastAsia" w:eastAsiaTheme="minorEastAsia"/>
          <w:sz w:val="24"/>
        </w:rPr>
        <w:t>院一级的安全教育和培训计划由学院具体负责实施。全体职工和研究生每年必须接受不少于二次的安全教育，无正当理由不得拒绝安全教育和培训。安全教育必须有记录。</w:t>
      </w:r>
    </w:p>
    <w:p>
      <w:pPr>
        <w:numPr>
          <w:ilvl w:val="0"/>
          <w:numId w:val="52"/>
        </w:numPr>
        <w:tabs>
          <w:tab w:val="clear" w:pos="360"/>
        </w:tabs>
        <w:ind w:left="0" w:firstLine="426"/>
        <w:rPr>
          <w:rFonts w:asciiTheme="minorEastAsia" w:hAnsiTheme="minorEastAsia" w:eastAsiaTheme="minorEastAsia"/>
          <w:sz w:val="24"/>
        </w:rPr>
      </w:pPr>
      <w:r>
        <w:rPr>
          <w:rFonts w:asciiTheme="minorEastAsia" w:hAnsiTheme="minorEastAsia" w:eastAsiaTheme="minorEastAsia"/>
          <w:sz w:val="24"/>
        </w:rPr>
        <w:t>临时来院工作人员进院时必须接受安全教育和培训，签订“安全责任书”。</w:t>
      </w:r>
    </w:p>
    <w:p>
      <w:pPr>
        <w:numPr>
          <w:ilvl w:val="0"/>
          <w:numId w:val="52"/>
        </w:numPr>
        <w:tabs>
          <w:tab w:val="clear" w:pos="360"/>
        </w:tabs>
        <w:ind w:left="0" w:firstLine="426"/>
        <w:rPr>
          <w:rFonts w:asciiTheme="minorEastAsia" w:hAnsiTheme="minorEastAsia" w:eastAsiaTheme="minorEastAsia"/>
          <w:sz w:val="24"/>
        </w:rPr>
      </w:pPr>
      <w:r>
        <w:rPr>
          <w:rFonts w:asciiTheme="minorEastAsia" w:hAnsiTheme="minorEastAsia" w:eastAsiaTheme="minorEastAsia"/>
          <w:sz w:val="24"/>
        </w:rPr>
        <w:t>特殊作业人员需按时参加培训和复训，并取得资格证书。</w:t>
      </w:r>
    </w:p>
    <w:p>
      <w:pPr>
        <w:numPr>
          <w:ilvl w:val="0"/>
          <w:numId w:val="52"/>
        </w:numPr>
        <w:tabs>
          <w:tab w:val="clear" w:pos="360"/>
        </w:tabs>
        <w:ind w:left="0" w:firstLine="426"/>
        <w:rPr>
          <w:rFonts w:asciiTheme="minorEastAsia" w:hAnsiTheme="minorEastAsia" w:eastAsiaTheme="minorEastAsia"/>
          <w:sz w:val="24"/>
        </w:rPr>
      </w:pPr>
      <w:r>
        <w:rPr>
          <w:rFonts w:asciiTheme="minorEastAsia" w:hAnsiTheme="minorEastAsia" w:eastAsiaTheme="minorEastAsia"/>
          <w:sz w:val="24"/>
        </w:rPr>
        <w:t>因公出差或因病请假等原因不能按时接受安全教育的职工和研究生，必须在回院后两周内到安全管理部门进行安全教育的补课，并有安全教育的记录。</w:t>
      </w:r>
    </w:p>
    <w:p>
      <w:pPr>
        <w:pStyle w:val="46"/>
        <w:rPr>
          <w:rFonts w:asciiTheme="minorEastAsia" w:hAnsiTheme="minorEastAsia" w:eastAsiaTheme="minorEastAsia"/>
        </w:rPr>
      </w:pPr>
      <w:bookmarkStart w:id="56" w:name="_Toc418778485"/>
      <w:bookmarkStart w:id="57" w:name="_Toc407024554"/>
      <w:r>
        <w:rPr>
          <w:rFonts w:asciiTheme="minorEastAsia" w:hAnsiTheme="minorEastAsia" w:eastAsiaTheme="minorEastAsia"/>
          <w:szCs w:val="28"/>
        </w:rPr>
        <w:br w:type="page"/>
      </w:r>
      <w:bookmarkStart w:id="58" w:name="_Toc494406823"/>
      <w:r>
        <w:rPr>
          <w:rFonts w:hint="eastAsia" w:asciiTheme="minorEastAsia" w:hAnsiTheme="minorEastAsia" w:eastAsiaTheme="minorEastAsia"/>
        </w:rPr>
        <w:t>附件</w:t>
      </w:r>
      <w:bookmarkEnd w:id="58"/>
    </w:p>
    <w:p>
      <w:pPr>
        <w:spacing w:line="360" w:lineRule="auto"/>
        <w:rPr>
          <w:rFonts w:asciiTheme="minorEastAsia" w:hAnsiTheme="minorEastAsia" w:eastAsiaTheme="minorEastAsia"/>
          <w:b/>
          <w:sz w:val="24"/>
        </w:rPr>
      </w:pPr>
      <w:r>
        <w:rPr>
          <w:rFonts w:asciiTheme="minorEastAsia" w:hAnsiTheme="minorEastAsia" w:eastAsiaTheme="minorEastAsia"/>
          <w:b/>
          <w:sz w:val="24"/>
        </w:rPr>
        <w:t>附件1：实验室安全</w:t>
      </w:r>
      <w:r>
        <w:rPr>
          <w:rFonts w:asciiTheme="minorEastAsia" w:hAnsiTheme="minorEastAsia" w:eastAsiaTheme="minorEastAsia"/>
          <w:b/>
          <w:kern w:val="0"/>
          <w:sz w:val="24"/>
        </w:rPr>
        <w:t>自查</w:t>
      </w:r>
      <w:r>
        <w:rPr>
          <w:rFonts w:asciiTheme="minorEastAsia" w:hAnsiTheme="minorEastAsia" w:eastAsiaTheme="minorEastAsia"/>
          <w:b/>
          <w:sz w:val="24"/>
        </w:rPr>
        <w:t>清单</w:t>
      </w:r>
      <w:bookmarkEnd w:id="56"/>
      <w:bookmarkEnd w:id="57"/>
    </w:p>
    <w:p>
      <w:pPr>
        <w:ind w:firstLine="420" w:firstLineChars="200"/>
        <w:rPr>
          <w:rFonts w:asciiTheme="minorEastAsia" w:hAnsiTheme="minorEastAsia" w:eastAsiaTheme="minorEastAsia"/>
          <w:szCs w:val="21"/>
        </w:rPr>
      </w:pPr>
      <w:r>
        <w:rPr>
          <w:rFonts w:asciiTheme="minorEastAsia" w:hAnsiTheme="minorEastAsia" w:eastAsiaTheme="minorEastAsia"/>
          <w:szCs w:val="21"/>
        </w:rPr>
        <w:t>课题组每季度的最后一周填写一份安全自查清单，并交到安全管理部门。课题组长须对所提供清单的真实性负责。</w:t>
      </w:r>
    </w:p>
    <w:p>
      <w:pPr>
        <w:rPr>
          <w:rFonts w:asciiTheme="minorEastAsia" w:hAnsiTheme="minorEastAsia" w:eastAsiaTheme="minorEastAsia"/>
          <w:szCs w:val="21"/>
        </w:rPr>
      </w:pPr>
      <w:r>
        <w:rPr>
          <w:rFonts w:asciiTheme="minorEastAsia" w:hAnsiTheme="minorEastAsia" w:eastAsiaTheme="minorEastAsia"/>
          <w:szCs w:val="21"/>
        </w:rPr>
        <w:t xml:space="preserve">实验室号：                               检查日期： </w:t>
      </w:r>
    </w:p>
    <w:tbl>
      <w:tblPr>
        <w:tblStyle w:val="20"/>
        <w:tblW w:w="924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4944"/>
        <w:gridCol w:w="636"/>
        <w:gridCol w:w="41"/>
        <w:gridCol w:w="654"/>
        <w:gridCol w:w="25"/>
        <w:gridCol w:w="1055"/>
        <w:gridCol w:w="25"/>
        <w:gridCol w:w="829"/>
        <w:gridCol w:w="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1.</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整体安全情况</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是</w:t>
            </w: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否</w:t>
            </w: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无记录</w:t>
            </w: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1.1</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实验室内没有储存食物，饮料</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 xml:space="preserve">1.2 </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试剂存量合理，摆放规范无囤积现象</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 xml:space="preserve">1.2 </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钢瓶固定，无氢气钢瓶</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1.3</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正确使用防护眼镜、工作服、手套等劳防用品</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1.4</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实验室通风正常（可在通风口放一条纸带测试）</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1.7</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实验装置周围无易燃物和其它杂物</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1.8</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实验人员接受过安全防护程序培训</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1.9</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瓶塞贴有标签如：气体、真空</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1.10</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实验前准备和安全操作守则张贴在适当的位置并清晰可见</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1.11</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地面干燥、整洁，桌面样品，试剂，实验器材摆放有序</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1.12</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实验室物品架稳固，整洁，高度适合，烘箱，冰箱等散热体周围无易燃物</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25" w:type="dxa"/>
        </w:trPr>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2.</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消防安全</w:t>
            </w:r>
          </w:p>
        </w:tc>
        <w:tc>
          <w:tcPr>
            <w:tcW w:w="677"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是</w:t>
            </w:r>
          </w:p>
        </w:tc>
        <w:tc>
          <w:tcPr>
            <w:tcW w:w="65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否</w:t>
            </w: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无记录</w:t>
            </w: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25" w:type="dxa"/>
        </w:trPr>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2.1</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备有适合的灭火器并放在便于使用的位置，没有挪用现象</w:t>
            </w:r>
          </w:p>
        </w:tc>
        <w:tc>
          <w:tcPr>
            <w:tcW w:w="677"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65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25" w:type="dxa"/>
        </w:trPr>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2.2</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及时维护和更新消防设施</w:t>
            </w:r>
          </w:p>
        </w:tc>
        <w:tc>
          <w:tcPr>
            <w:tcW w:w="677"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65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25" w:type="dxa"/>
        </w:trPr>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2.5</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实验室人员知道如何使用灭火装备</w:t>
            </w:r>
          </w:p>
        </w:tc>
        <w:tc>
          <w:tcPr>
            <w:tcW w:w="677"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65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3</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出口的安全</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是</w:t>
            </w: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否</w:t>
            </w: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无记录</w:t>
            </w: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3.1</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无障碍物堵住逃生门或走廊</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3.2</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逃生门的标志位置正确并醒目</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3.3</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逃生门未上锁（装有警报器的门也可以）</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4</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易燃液体和化学品（包括废弃物）的安全</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是</w:t>
            </w: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否</w:t>
            </w: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无记录</w:t>
            </w: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4.1</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容器贴有适当的标签</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 xml:space="preserve">4.2 </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实验剩余的溶剂不超过20L，且全部进柜</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4.3</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设有专门的橱柜放置易燃液体</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4.4</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该橱柜有醒目的警告标记</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4.5</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易燃液体不存放在生活用的冰箱内</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4.6</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所有容器和化学品都贴有清楚的标签</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4.7</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化学品存放在相容的容器内</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4.8</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化学品存放在与之兼容的区域内</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4.9</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特殊化学品的处理有一系列相应的过程</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4.10</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储藏架上无化学品渗漏</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4.12</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实验室人员知道在发生化学品溅出的紧急情况下如何处理</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4.13</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腐蚀性试剂</w:t>
            </w:r>
            <w:r>
              <w:rPr>
                <w:rFonts w:asciiTheme="minorEastAsia" w:hAnsiTheme="minorEastAsia" w:eastAsiaTheme="minorEastAsia"/>
                <w:szCs w:val="21"/>
                <w:u w:val="single"/>
              </w:rPr>
              <w:t>与</w:t>
            </w:r>
            <w:r>
              <w:rPr>
                <w:rFonts w:asciiTheme="minorEastAsia" w:hAnsiTheme="minorEastAsia" w:eastAsiaTheme="minorEastAsia"/>
                <w:szCs w:val="21"/>
              </w:rPr>
              <w:t>其他溶剂分开存放</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4.14</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废试剂当天清空</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4.15</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通风柜内不存放试剂，废试剂</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4.16</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溶剂废试剂瓶无敞口现象</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5</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压缩气体</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是</w:t>
            </w: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否</w:t>
            </w: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无记录</w:t>
            </w: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5.1</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每个实验室最多存放3个气体钢瓶</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 xml:space="preserve">5.2 </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燃料气体钢瓶要远离氧化气体钢瓶</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5.3</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空钢瓶要有明确标记并与满瓶分开放置</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5.4</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钢瓶必须离开任何易燃物品3米远</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5.6</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钢瓶需确保用托架、链条与推车或墙面相连，保证不倾倒、不滑落</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5.7</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钢瓶不使用时阀门必须关闭</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6</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通风柜</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是</w:t>
            </w: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否</w:t>
            </w: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无记录</w:t>
            </w: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6.1</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通风柜保持常闭</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 xml:space="preserve">6.2 </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操作实验时，尽量用移门将人与实验装置隔离</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6.5</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通风柜的表面最低速度需保持在0.5米每秒</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7</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放射物</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是</w:t>
            </w: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否</w:t>
            </w: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无记录</w:t>
            </w: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7.1</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需指定专门区域进行有带放射物的实验，并有明显标识</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 xml:space="preserve">7.2 </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有适合的监控装置</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7.3</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实验操作过程必须是可行的</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7.4</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操作人员的监控程序到位</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7.5</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备有清除放射物外泄的材料</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7.6</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采用合适的防护手段，如屏蔽</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7.7</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放射物的安全储藏</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7.8</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确保采取正确的废弃物处理程序的证据</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8</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电器设备</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是</w:t>
            </w: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否</w:t>
            </w: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无记录</w:t>
            </w: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8.1</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开关和电源使用正常</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 xml:space="preserve">8.2 </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无私接乱拉电线现象，无超负荷用电</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8.3</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确保电器功能正常</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8.4</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电线无老化破损</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8.5</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没有长时间使用临时的接线板</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8.6</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使用漏电保护装置（尤其在潮湿区域）</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9</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环境保护</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是</w:t>
            </w: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否</w:t>
            </w: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无记录</w:t>
            </w: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9.1</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有处理废弃物的管理程序</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 xml:space="preserve">9.2 </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将不同废弃物分类并用正确的方式保存</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9.3</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所有废弃物都贴有标签并且有详细目录清单</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9.4</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u w:val="single"/>
              </w:rPr>
              <w:t>不</w:t>
            </w:r>
            <w:r>
              <w:rPr>
                <w:rFonts w:asciiTheme="minorEastAsia" w:hAnsiTheme="minorEastAsia" w:eastAsiaTheme="minorEastAsia"/>
                <w:szCs w:val="21"/>
              </w:rPr>
              <w:t>使用锐利的/破碎的玻璃</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9.5</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对放射性废弃物有合适的容器并屏蔽防护</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9.6</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气味量适宜，没有过大，不外溢</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10</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手工操作</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是</w:t>
            </w: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否</w:t>
            </w: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无记录</w:t>
            </w: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10.1</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搬运，提升装置能满足实验操作的需要（如手推车，机械提升设备等）</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11</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应急措施</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是</w:t>
            </w: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否</w:t>
            </w: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无记录</w:t>
            </w: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11.1</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实验室门上贴有应急程序</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 xml:space="preserve">11.2 </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应急办法中要给现场人员指示出逃生门在该建筑物和楼层中的正确位置</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11.3</w:t>
            </w:r>
          </w:p>
        </w:tc>
        <w:tc>
          <w:tcPr>
            <w:tcW w:w="49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asciiTheme="minorEastAsia" w:hAnsiTheme="minorEastAsia" w:eastAsiaTheme="minorEastAsia"/>
                <w:szCs w:val="21"/>
              </w:rPr>
              <w:t>使用危险性大的试剂或实验过程中有爆炸燃烧等可能的实验，要有相应防护设施和应急预案</w:t>
            </w:r>
          </w:p>
        </w:tc>
        <w:tc>
          <w:tcPr>
            <w:tcW w:w="636"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720"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c>
          <w:tcPr>
            <w:tcW w:w="854"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p>
        </w:tc>
      </w:tr>
    </w:tbl>
    <w:p>
      <w:pPr>
        <w:rPr>
          <w:rFonts w:asciiTheme="minorEastAsia" w:hAnsiTheme="minorEastAsia" w:eastAsiaTheme="minorEastAsia"/>
          <w:b/>
          <w:bCs/>
          <w:szCs w:val="21"/>
        </w:rPr>
      </w:pPr>
    </w:p>
    <w:p>
      <w:pPr>
        <w:rPr>
          <w:rFonts w:asciiTheme="minorEastAsia" w:hAnsiTheme="minorEastAsia" w:eastAsiaTheme="minorEastAsia"/>
          <w:b/>
          <w:bCs/>
          <w:szCs w:val="21"/>
        </w:rPr>
      </w:pPr>
      <w:r>
        <w:rPr>
          <w:rFonts w:asciiTheme="minorEastAsia" w:hAnsiTheme="minorEastAsia" w:eastAsiaTheme="minorEastAsia"/>
          <w:b/>
          <w:bCs/>
          <w:szCs w:val="21"/>
        </w:rPr>
        <w:t xml:space="preserve">检查者签名：           </w:t>
      </w:r>
      <w:r>
        <w:rPr>
          <w:rFonts w:asciiTheme="minorEastAsia" w:hAnsiTheme="minorEastAsia" w:eastAsiaTheme="minorEastAsia"/>
          <w:szCs w:val="21"/>
        </w:rPr>
        <w:t xml:space="preserve">     </w:t>
      </w:r>
      <w:r>
        <w:rPr>
          <w:rFonts w:asciiTheme="minorEastAsia" w:hAnsiTheme="minorEastAsia" w:eastAsiaTheme="minorEastAsia"/>
          <w:b/>
          <w:bCs/>
          <w:szCs w:val="21"/>
        </w:rPr>
        <w:t xml:space="preserve">    实验室安全责任人签名：</w:t>
      </w:r>
    </w:p>
    <w:p>
      <w:pPr>
        <w:rPr>
          <w:rFonts w:asciiTheme="minorEastAsia" w:hAnsiTheme="minorEastAsia" w:eastAsiaTheme="minorEastAsia"/>
          <w:b/>
          <w:bCs/>
          <w:szCs w:val="21"/>
        </w:rPr>
      </w:pPr>
    </w:p>
    <w:p>
      <w:pPr>
        <w:rPr>
          <w:rFonts w:asciiTheme="minorEastAsia" w:hAnsiTheme="minorEastAsia" w:eastAsiaTheme="minorEastAsia"/>
          <w:b/>
          <w:bCs/>
          <w:szCs w:val="21"/>
        </w:rPr>
      </w:pPr>
      <w:r>
        <w:rPr>
          <w:rFonts w:asciiTheme="minorEastAsia" w:hAnsiTheme="minorEastAsia" w:eastAsiaTheme="minorEastAsia"/>
          <w:b/>
          <w:bCs/>
          <w:szCs w:val="21"/>
        </w:rPr>
        <w:t>备注：</w:t>
      </w:r>
    </w:p>
    <w:p>
      <w:pPr>
        <w:rPr>
          <w:rFonts w:asciiTheme="minorEastAsia" w:hAnsiTheme="minorEastAsia" w:eastAsiaTheme="minorEastAsia"/>
          <w:sz w:val="24"/>
        </w:rPr>
      </w:pPr>
    </w:p>
    <w:p>
      <w:pPr>
        <w:spacing w:line="360" w:lineRule="auto"/>
        <w:rPr>
          <w:rFonts w:asciiTheme="minorEastAsia" w:hAnsiTheme="minorEastAsia" w:eastAsiaTheme="minorEastAsia"/>
          <w:b/>
          <w:sz w:val="28"/>
          <w:szCs w:val="28"/>
        </w:rPr>
      </w:pPr>
      <w:r>
        <w:rPr>
          <w:rFonts w:asciiTheme="minorEastAsia" w:hAnsiTheme="minorEastAsia" w:eastAsiaTheme="minorEastAsia"/>
        </w:rPr>
        <w:br w:type="page"/>
      </w:r>
      <w:bookmarkStart w:id="59" w:name="_Toc407024556"/>
      <w:bookmarkStart w:id="60" w:name="_Toc418778487"/>
      <w:r>
        <w:rPr>
          <w:rFonts w:asciiTheme="minorEastAsia" w:hAnsiTheme="minorEastAsia" w:eastAsiaTheme="minorEastAsia"/>
          <w:b/>
          <w:sz w:val="28"/>
          <w:szCs w:val="28"/>
        </w:rPr>
        <w:t>附件</w:t>
      </w:r>
      <w:r>
        <w:rPr>
          <w:rFonts w:hint="eastAsia" w:asciiTheme="minorEastAsia" w:hAnsiTheme="minorEastAsia" w:eastAsiaTheme="minorEastAsia"/>
          <w:b/>
          <w:sz w:val="28"/>
          <w:szCs w:val="28"/>
        </w:rPr>
        <w:t>2</w:t>
      </w:r>
      <w:r>
        <w:rPr>
          <w:rFonts w:asciiTheme="minorEastAsia" w:hAnsiTheme="minorEastAsia" w:eastAsiaTheme="minorEastAsia"/>
          <w:b/>
          <w:sz w:val="28"/>
          <w:szCs w:val="28"/>
        </w:rPr>
        <w:t>：</w:t>
      </w:r>
      <w:bookmarkEnd w:id="59"/>
      <w:bookmarkEnd w:id="60"/>
      <w:r>
        <w:rPr>
          <w:rFonts w:asciiTheme="minorEastAsia" w:hAnsiTheme="minorEastAsia" w:eastAsiaTheme="minorEastAsia"/>
          <w:b/>
          <w:sz w:val="28"/>
          <w:szCs w:val="28"/>
        </w:rPr>
        <w:t>化学与化工学院实验室安全责任书</w:t>
      </w:r>
    </w:p>
    <w:p>
      <w:pPr>
        <w:jc w:val="center"/>
        <w:rPr>
          <w:rFonts w:ascii="华文中宋" w:hAnsi="华文中宋" w:eastAsia="华文中宋"/>
          <w:b/>
          <w:sz w:val="32"/>
          <w:szCs w:val="32"/>
        </w:rPr>
      </w:pPr>
      <w:r>
        <w:rPr>
          <w:rFonts w:ascii="华文中宋" w:hAnsi="华文中宋" w:eastAsia="华文中宋"/>
          <w:b/>
          <w:sz w:val="32"/>
          <w:szCs w:val="32"/>
        </w:rPr>
        <w:t>化学与化工学院实验室安全责任书</w:t>
      </w:r>
    </w:p>
    <w:p>
      <w:pPr>
        <w:ind w:firstLine="480" w:firstLineChars="200"/>
        <w:rPr>
          <w:rFonts w:ascii="仿宋" w:hAnsi="仿宋" w:eastAsia="仿宋"/>
          <w:sz w:val="24"/>
        </w:rPr>
      </w:pPr>
      <w:r>
        <w:rPr>
          <w:rFonts w:ascii="仿宋" w:hAnsi="仿宋" w:eastAsia="仿宋"/>
          <w:sz w:val="24"/>
        </w:rPr>
        <w:t>为加强实验室安全管理，落实安全责任制，预防和减少安全事故发生，保护广大师生人身和财产安全，根据有关规定，结合学院工作实际，特签订本责任书。</w:t>
      </w:r>
    </w:p>
    <w:p>
      <w:pPr>
        <w:ind w:firstLine="480" w:firstLineChars="200"/>
        <w:rPr>
          <w:rFonts w:ascii="仿宋" w:hAnsi="仿宋" w:eastAsia="仿宋"/>
          <w:sz w:val="24"/>
        </w:rPr>
      </w:pPr>
      <w:r>
        <w:rPr>
          <w:rFonts w:ascii="仿宋" w:hAnsi="仿宋" w:eastAsia="仿宋"/>
          <w:sz w:val="24"/>
        </w:rPr>
        <w:t>一、根据“谁使用、谁负责”的原则，</w:t>
      </w:r>
      <w:r>
        <w:rPr>
          <w:rFonts w:hint="eastAsia" w:ascii="仿宋" w:hAnsi="仿宋" w:eastAsia="仿宋"/>
          <w:sz w:val="24"/>
        </w:rPr>
        <w:t>本科教学实验室安全责任人为各系（中心）实验室主任和实验教师；科研实验室安全责任人为科研用房使用教师，其中门牌上人员为第一责任人，其他使用老师为具体责任人。</w:t>
      </w:r>
      <w:r>
        <w:rPr>
          <w:rFonts w:ascii="仿宋" w:hAnsi="仿宋" w:eastAsia="仿宋"/>
          <w:sz w:val="24"/>
        </w:rPr>
        <w:t>实验室安全</w:t>
      </w:r>
      <w:r>
        <w:rPr>
          <w:rFonts w:hint="eastAsia" w:ascii="仿宋" w:hAnsi="仿宋" w:eastAsia="仿宋"/>
          <w:sz w:val="24"/>
        </w:rPr>
        <w:t>责任</w:t>
      </w:r>
      <w:r>
        <w:rPr>
          <w:rFonts w:ascii="仿宋" w:hAnsi="仿宋" w:eastAsia="仿宋"/>
          <w:sz w:val="24"/>
        </w:rPr>
        <w:t>人全权负责实验室安全和日常管理工作</w:t>
      </w:r>
      <w:r>
        <w:rPr>
          <w:rFonts w:hint="eastAsia" w:ascii="仿宋" w:hAnsi="仿宋" w:eastAsia="仿宋"/>
          <w:sz w:val="24"/>
        </w:rPr>
        <w:t>；导师对所指导的学生负有教育管理主体责任，并依据有关规定承担相应连带责任。</w:t>
      </w:r>
    </w:p>
    <w:p>
      <w:pPr>
        <w:ind w:firstLine="480" w:firstLineChars="200"/>
        <w:rPr>
          <w:rFonts w:ascii="仿宋" w:hAnsi="仿宋" w:eastAsia="仿宋"/>
          <w:sz w:val="24"/>
        </w:rPr>
      </w:pPr>
      <w:r>
        <w:rPr>
          <w:rFonts w:ascii="仿宋" w:hAnsi="仿宋" w:eastAsia="仿宋"/>
          <w:sz w:val="24"/>
        </w:rPr>
        <w:t>二、</w:t>
      </w:r>
      <w:r>
        <w:rPr>
          <w:rFonts w:hint="eastAsia" w:ascii="仿宋" w:hAnsi="仿宋" w:eastAsia="仿宋"/>
          <w:sz w:val="24"/>
        </w:rPr>
        <w:t>实验室安全责任人对实验室人员负有全面安全教育培训与管理的责任。要严格落实实验室准入制;依据实际情况配备必要防护器具，制定合理安全防范应急预案，危险性实验必须事先通过安全论证。</w:t>
      </w:r>
    </w:p>
    <w:p>
      <w:pPr>
        <w:ind w:firstLine="480" w:firstLineChars="200"/>
        <w:rPr>
          <w:rFonts w:ascii="仿宋" w:hAnsi="仿宋" w:eastAsia="仿宋"/>
          <w:sz w:val="24"/>
        </w:rPr>
      </w:pPr>
      <w:r>
        <w:rPr>
          <w:rFonts w:ascii="仿宋" w:hAnsi="仿宋" w:eastAsia="仿宋"/>
          <w:sz w:val="24"/>
        </w:rPr>
        <w:t>三、实验室</w:t>
      </w:r>
      <w:r>
        <w:rPr>
          <w:rFonts w:hint="eastAsia" w:ascii="仿宋" w:hAnsi="仿宋" w:eastAsia="仿宋"/>
          <w:sz w:val="24"/>
        </w:rPr>
        <w:t>安全责任人有做好实验室安全检查的责任。需对实验室进行日检</w:t>
      </w:r>
      <w:r>
        <w:rPr>
          <w:rFonts w:ascii="仿宋" w:hAnsi="仿宋" w:eastAsia="仿宋"/>
          <w:sz w:val="24"/>
        </w:rPr>
        <w:t>并作好记录，及时做好安全隐患排查和整改工作，</w:t>
      </w:r>
      <w:r>
        <w:rPr>
          <w:rFonts w:hint="eastAsia" w:ascii="仿宋" w:hAnsi="仿宋" w:eastAsia="仿宋"/>
          <w:sz w:val="24"/>
        </w:rPr>
        <w:t>对不能及时处理的安全隐患或发生的安全事故及时上报学院和学校相关职能部门。</w:t>
      </w:r>
    </w:p>
    <w:p>
      <w:pPr>
        <w:ind w:firstLine="480" w:firstLineChars="200"/>
        <w:rPr>
          <w:rFonts w:ascii="仿宋" w:hAnsi="仿宋" w:eastAsia="仿宋"/>
          <w:sz w:val="24"/>
        </w:rPr>
      </w:pPr>
      <w:r>
        <w:rPr>
          <w:rFonts w:ascii="仿宋" w:hAnsi="仿宋" w:eastAsia="仿宋"/>
          <w:sz w:val="24"/>
        </w:rPr>
        <w:t>四、</w:t>
      </w:r>
      <w:r>
        <w:rPr>
          <w:rFonts w:hint="eastAsia" w:ascii="仿宋" w:hAnsi="仿宋" w:eastAsia="仿宋"/>
          <w:sz w:val="24"/>
        </w:rPr>
        <w:t>实验室安全责任人要</w:t>
      </w:r>
      <w:r>
        <w:rPr>
          <w:rFonts w:ascii="仿宋" w:hAnsi="仿宋" w:eastAsia="仿宋"/>
          <w:sz w:val="24"/>
        </w:rPr>
        <w:t>严格落实各项消防安全管理措施</w:t>
      </w:r>
      <w:r>
        <w:rPr>
          <w:rFonts w:hint="eastAsia" w:ascii="仿宋" w:hAnsi="仿宋" w:eastAsia="仿宋"/>
          <w:sz w:val="24"/>
        </w:rPr>
        <w:t>，加强实验室内水、电、气、仪器设备等的监管和维护</w:t>
      </w:r>
      <w:r>
        <w:rPr>
          <w:rFonts w:ascii="仿宋" w:hAnsi="仿宋" w:eastAsia="仿宋"/>
          <w:sz w:val="24"/>
        </w:rPr>
        <w:t>。</w:t>
      </w:r>
      <w:r>
        <w:rPr>
          <w:rFonts w:hint="eastAsia" w:ascii="仿宋" w:hAnsi="仿宋" w:eastAsia="仿宋"/>
          <w:sz w:val="24"/>
        </w:rPr>
        <w:t>确保消防器材配备到位，消防通道畅通；水电、气体钢瓶、仪器设备等符合安全规范、</w:t>
      </w:r>
      <w:r>
        <w:rPr>
          <w:rFonts w:ascii="仿宋" w:hAnsi="仿宋" w:eastAsia="仿宋"/>
          <w:sz w:val="24"/>
        </w:rPr>
        <w:t>严格执行操作规程</w:t>
      </w:r>
      <w:r>
        <w:rPr>
          <w:rFonts w:hint="eastAsia" w:ascii="仿宋" w:hAnsi="仿宋" w:eastAsia="仿宋"/>
          <w:sz w:val="24"/>
        </w:rPr>
        <w:t>；不得脱岗实验；保持室内清洁卫生。</w:t>
      </w:r>
    </w:p>
    <w:p>
      <w:pPr>
        <w:ind w:firstLine="480" w:firstLineChars="200"/>
        <w:rPr>
          <w:rFonts w:ascii="仿宋" w:hAnsi="仿宋" w:eastAsia="仿宋"/>
          <w:sz w:val="24"/>
        </w:rPr>
      </w:pPr>
      <w:r>
        <w:rPr>
          <w:rFonts w:ascii="仿宋" w:hAnsi="仿宋" w:eastAsia="仿宋"/>
          <w:sz w:val="24"/>
        </w:rPr>
        <w:t>五、实验室</w:t>
      </w:r>
      <w:r>
        <w:rPr>
          <w:rFonts w:hint="eastAsia" w:ascii="仿宋" w:hAnsi="仿宋" w:eastAsia="仿宋"/>
          <w:sz w:val="24"/>
        </w:rPr>
        <w:t>安全责任人有做好危化品安全管理的责任。严格遵守</w:t>
      </w:r>
      <w:r>
        <w:rPr>
          <w:rFonts w:ascii="仿宋" w:hAnsi="仿宋" w:eastAsia="仿宋"/>
          <w:sz w:val="24"/>
        </w:rPr>
        <w:t>《</w:t>
      </w:r>
      <w:r>
        <w:rPr>
          <w:rFonts w:hint="eastAsia" w:ascii="仿宋" w:hAnsi="仿宋" w:eastAsia="仿宋"/>
          <w:sz w:val="24"/>
          <w:lang w:eastAsia="zh-CN"/>
        </w:rPr>
        <w:t xml:space="preserve">盐城工业职业技术学院 </w:t>
      </w:r>
      <w:r>
        <w:rPr>
          <w:rFonts w:ascii="仿宋" w:hAnsi="仿宋" w:eastAsia="仿宋"/>
          <w:sz w:val="24"/>
        </w:rPr>
        <w:t>危险化学品安全管理办法》</w:t>
      </w:r>
      <w:r>
        <w:rPr>
          <w:rFonts w:hint="eastAsia" w:ascii="仿宋" w:hAnsi="仿宋" w:eastAsia="仿宋"/>
          <w:sz w:val="24"/>
        </w:rPr>
        <w:t>，</w:t>
      </w:r>
      <w:r>
        <w:rPr>
          <w:rFonts w:ascii="仿宋" w:hAnsi="仿宋" w:eastAsia="仿宋"/>
          <w:sz w:val="24"/>
        </w:rPr>
        <w:t>根据实验室实际情况，建立健全危化品安全管理细则、操作规程和应急预案等管理制度，对易制爆、易制毒、剧毒等危化品</w:t>
      </w:r>
      <w:r>
        <w:rPr>
          <w:rFonts w:hint="eastAsia" w:ascii="仿宋" w:hAnsi="仿宋" w:eastAsia="仿宋"/>
          <w:sz w:val="24"/>
        </w:rPr>
        <w:t>落实</w:t>
      </w:r>
      <w:r>
        <w:rPr>
          <w:rFonts w:ascii="仿宋" w:hAnsi="仿宋" w:eastAsia="仿宋"/>
          <w:sz w:val="24"/>
        </w:rPr>
        <w:t>“双人收发、双人保管、双人使用、双把锁、双本帐”的“五双”管理制度，</w:t>
      </w:r>
      <w:r>
        <w:rPr>
          <w:rFonts w:hint="eastAsia" w:ascii="仿宋" w:hAnsi="仿宋" w:eastAsia="仿宋"/>
          <w:sz w:val="24"/>
        </w:rPr>
        <w:t>确保无被盗、无事故、无丢失、无违章，保安全。</w:t>
      </w:r>
    </w:p>
    <w:p>
      <w:pPr>
        <w:ind w:firstLine="480" w:firstLineChars="200"/>
        <w:rPr>
          <w:rFonts w:ascii="仿宋" w:hAnsi="仿宋" w:eastAsia="仿宋"/>
          <w:sz w:val="24"/>
        </w:rPr>
      </w:pPr>
      <w:r>
        <w:rPr>
          <w:rFonts w:ascii="仿宋" w:hAnsi="仿宋" w:eastAsia="仿宋"/>
          <w:sz w:val="24"/>
        </w:rPr>
        <w:t>六、</w:t>
      </w:r>
      <w:r>
        <w:rPr>
          <w:rFonts w:hint="eastAsia" w:ascii="仿宋" w:hAnsi="仿宋" w:eastAsia="仿宋"/>
          <w:sz w:val="24"/>
        </w:rPr>
        <w:t>实验室安全责任人有督促本实验室</w:t>
      </w:r>
      <w:r>
        <w:rPr>
          <w:rFonts w:ascii="仿宋" w:hAnsi="仿宋" w:eastAsia="仿宋"/>
          <w:sz w:val="24"/>
        </w:rPr>
        <w:t>实验废弃物统一分类</w:t>
      </w:r>
      <w:r>
        <w:rPr>
          <w:rFonts w:hint="eastAsia" w:ascii="仿宋" w:hAnsi="仿宋" w:eastAsia="仿宋"/>
          <w:sz w:val="24"/>
        </w:rPr>
        <w:t>收集、</w:t>
      </w:r>
      <w:r>
        <w:rPr>
          <w:rFonts w:ascii="仿宋" w:hAnsi="仿宋" w:eastAsia="仿宋"/>
          <w:sz w:val="24"/>
        </w:rPr>
        <w:t>回收处置</w:t>
      </w:r>
      <w:r>
        <w:rPr>
          <w:rFonts w:hint="eastAsia" w:ascii="仿宋" w:hAnsi="仿宋" w:eastAsia="仿宋"/>
          <w:sz w:val="24"/>
        </w:rPr>
        <w:t>的责任</w:t>
      </w:r>
      <w:r>
        <w:rPr>
          <w:rFonts w:ascii="仿宋" w:hAnsi="仿宋" w:eastAsia="仿宋"/>
          <w:sz w:val="24"/>
        </w:rPr>
        <w:t>。严禁直接丢弃、排放或私自转移危险化学品废弃物</w:t>
      </w:r>
      <w:r>
        <w:rPr>
          <w:rFonts w:hint="eastAsia" w:ascii="仿宋" w:hAnsi="仿宋" w:eastAsia="仿宋"/>
          <w:sz w:val="24"/>
        </w:rPr>
        <w:t>，</w:t>
      </w:r>
      <w:r>
        <w:rPr>
          <w:rFonts w:ascii="仿宋" w:hAnsi="仿宋" w:eastAsia="仿宋"/>
          <w:sz w:val="24"/>
        </w:rPr>
        <w:t>严禁将废弃物放置在</w:t>
      </w:r>
      <w:r>
        <w:rPr>
          <w:rFonts w:hint="eastAsia" w:ascii="仿宋" w:hAnsi="仿宋" w:eastAsia="仿宋"/>
          <w:sz w:val="24"/>
        </w:rPr>
        <w:t>楼道等</w:t>
      </w:r>
      <w:r>
        <w:rPr>
          <w:rFonts w:ascii="仿宋" w:hAnsi="仿宋" w:eastAsia="仿宋"/>
          <w:sz w:val="24"/>
        </w:rPr>
        <w:t>公共场所。</w:t>
      </w:r>
    </w:p>
    <w:p>
      <w:pPr>
        <w:ind w:firstLine="480" w:firstLineChars="200"/>
        <w:rPr>
          <w:rFonts w:ascii="仿宋" w:hAnsi="仿宋" w:eastAsia="仿宋"/>
          <w:sz w:val="24"/>
        </w:rPr>
      </w:pPr>
      <w:r>
        <w:rPr>
          <w:rFonts w:hint="eastAsia" w:ascii="仿宋" w:hAnsi="仿宋" w:eastAsia="仿宋"/>
          <w:sz w:val="24"/>
        </w:rPr>
        <w:t>七、学院有对实验室加强安全检查的责任，并有权对存在严重安全隐患且整改不及时不到位实验室进行关停整顿、直至收回的权力。</w:t>
      </w:r>
    </w:p>
    <w:p>
      <w:pPr>
        <w:ind w:firstLine="480" w:firstLineChars="200"/>
        <w:rPr>
          <w:rFonts w:ascii="仿宋" w:hAnsi="仿宋" w:eastAsia="仿宋"/>
          <w:sz w:val="24"/>
        </w:rPr>
      </w:pPr>
      <w:r>
        <w:rPr>
          <w:rFonts w:hint="eastAsia" w:ascii="仿宋" w:hAnsi="仿宋" w:eastAsia="仿宋"/>
          <w:sz w:val="24"/>
        </w:rPr>
        <w:t>八</w:t>
      </w:r>
      <w:r>
        <w:rPr>
          <w:rFonts w:ascii="仿宋" w:hAnsi="仿宋" w:eastAsia="仿宋"/>
          <w:sz w:val="24"/>
        </w:rPr>
        <w:t>、</w:t>
      </w:r>
      <w:r>
        <w:rPr>
          <w:rFonts w:hint="eastAsia" w:ascii="仿宋" w:hAnsi="仿宋" w:eastAsia="仿宋"/>
          <w:sz w:val="24"/>
        </w:rPr>
        <w:t>各</w:t>
      </w:r>
      <w:r>
        <w:rPr>
          <w:rFonts w:ascii="仿宋" w:hAnsi="仿宋" w:eastAsia="仿宋"/>
          <w:sz w:val="24"/>
        </w:rPr>
        <w:t>实验室</w:t>
      </w:r>
      <w:r>
        <w:rPr>
          <w:rFonts w:hint="eastAsia" w:ascii="仿宋" w:hAnsi="仿宋" w:eastAsia="仿宋"/>
          <w:sz w:val="24"/>
        </w:rPr>
        <w:t>要主动遵守实验室</w:t>
      </w:r>
      <w:r>
        <w:rPr>
          <w:rFonts w:ascii="仿宋" w:hAnsi="仿宋" w:eastAsia="仿宋"/>
          <w:sz w:val="24"/>
        </w:rPr>
        <w:t>安全</w:t>
      </w:r>
      <w:r>
        <w:rPr>
          <w:rFonts w:hint="eastAsia" w:ascii="仿宋" w:hAnsi="仿宋" w:eastAsia="仿宋"/>
          <w:sz w:val="24"/>
        </w:rPr>
        <w:t>相关规章制度和要求，自觉维护安全稳定。</w:t>
      </w:r>
      <w:r>
        <w:rPr>
          <w:rFonts w:ascii="仿宋" w:hAnsi="仿宋" w:eastAsia="仿宋"/>
          <w:sz w:val="24"/>
        </w:rPr>
        <w:t>对安全意识淡薄、管理松散、不切实履行职责，</w:t>
      </w:r>
      <w:r>
        <w:rPr>
          <w:rFonts w:hint="eastAsia" w:ascii="仿宋" w:hAnsi="仿宋" w:eastAsia="仿宋"/>
          <w:sz w:val="24"/>
        </w:rPr>
        <w:t>受到学校通报或多次学院通报者，学院将给予相应处理，对造成</w:t>
      </w:r>
      <w:r>
        <w:rPr>
          <w:rFonts w:ascii="仿宋" w:hAnsi="仿宋" w:eastAsia="仿宋"/>
          <w:sz w:val="24"/>
        </w:rPr>
        <w:t>安全</w:t>
      </w:r>
      <w:r>
        <w:rPr>
          <w:rFonts w:hint="eastAsia" w:ascii="仿宋" w:hAnsi="仿宋" w:eastAsia="仿宋"/>
          <w:sz w:val="24"/>
        </w:rPr>
        <w:t>责任</w:t>
      </w:r>
      <w:r>
        <w:rPr>
          <w:rFonts w:ascii="仿宋" w:hAnsi="仿宋" w:eastAsia="仿宋"/>
          <w:sz w:val="24"/>
        </w:rPr>
        <w:t>事故的实验室，将</w:t>
      </w:r>
      <w:r>
        <w:rPr>
          <w:rFonts w:hint="eastAsia" w:ascii="仿宋" w:hAnsi="仿宋" w:eastAsia="仿宋"/>
          <w:sz w:val="24"/>
        </w:rPr>
        <w:t>由学校或政府有关部门</w:t>
      </w:r>
      <w:r>
        <w:rPr>
          <w:rFonts w:ascii="仿宋" w:hAnsi="仿宋" w:eastAsia="仿宋"/>
          <w:sz w:val="24"/>
        </w:rPr>
        <w:t>追究相关责任人和当事人</w:t>
      </w:r>
      <w:r>
        <w:rPr>
          <w:rFonts w:hint="eastAsia" w:ascii="仿宋" w:hAnsi="仿宋" w:eastAsia="仿宋"/>
          <w:sz w:val="24"/>
        </w:rPr>
        <w:t>的法律</w:t>
      </w:r>
      <w:r>
        <w:rPr>
          <w:rFonts w:ascii="仿宋" w:hAnsi="仿宋" w:eastAsia="仿宋"/>
          <w:sz w:val="24"/>
        </w:rPr>
        <w:t>责任。</w:t>
      </w:r>
    </w:p>
    <w:p>
      <w:pPr>
        <w:ind w:firstLine="480" w:firstLineChars="200"/>
        <w:rPr>
          <w:rFonts w:ascii="仿宋" w:hAnsi="仿宋" w:eastAsia="仿宋"/>
          <w:sz w:val="24"/>
        </w:rPr>
      </w:pPr>
      <w:r>
        <w:rPr>
          <w:rFonts w:ascii="仿宋" w:hAnsi="仿宋" w:eastAsia="仿宋"/>
          <w:sz w:val="24"/>
        </w:rPr>
        <w:t>本责任书一式二份，学院</w:t>
      </w:r>
      <w:r>
        <w:rPr>
          <w:rFonts w:hint="eastAsia" w:ascii="仿宋" w:hAnsi="仿宋" w:eastAsia="仿宋"/>
          <w:sz w:val="24"/>
        </w:rPr>
        <w:t>和</w:t>
      </w:r>
      <w:r>
        <w:rPr>
          <w:rFonts w:ascii="仿宋" w:hAnsi="仿宋" w:eastAsia="仿宋"/>
          <w:sz w:val="24"/>
        </w:rPr>
        <w:t>实验室</w:t>
      </w:r>
      <w:r>
        <w:rPr>
          <w:rFonts w:hint="eastAsia" w:ascii="仿宋" w:hAnsi="仿宋" w:eastAsia="仿宋"/>
          <w:sz w:val="24"/>
        </w:rPr>
        <w:t>安全责任</w:t>
      </w:r>
      <w:r>
        <w:rPr>
          <w:rFonts w:ascii="仿宋" w:hAnsi="仿宋" w:eastAsia="仿宋"/>
          <w:sz w:val="24"/>
        </w:rPr>
        <w:t>人各持一份，自签订之日起生效。</w:t>
      </w:r>
    </w:p>
    <w:p>
      <w:pPr>
        <w:ind w:firstLine="480" w:firstLineChars="200"/>
        <w:rPr>
          <w:rFonts w:ascii="仿宋" w:hAnsi="仿宋" w:eastAsia="仿宋"/>
          <w:sz w:val="24"/>
        </w:rPr>
      </w:pPr>
    </w:p>
    <w:p>
      <w:pPr>
        <w:ind w:firstLine="360" w:firstLineChars="150"/>
        <w:rPr>
          <w:rFonts w:ascii="仿宋" w:hAnsi="仿宋" w:eastAsia="仿宋"/>
          <w:sz w:val="24"/>
        </w:rPr>
      </w:pPr>
      <w:r>
        <w:rPr>
          <w:rFonts w:ascii="仿宋" w:hAnsi="仿宋" w:eastAsia="仿宋"/>
          <w:sz w:val="24"/>
        </w:rPr>
        <w:t>学院（单位）：化学与化工学</w:t>
      </w:r>
      <w:r>
        <w:rPr>
          <w:rFonts w:hint="eastAsia" w:ascii="仿宋" w:hAnsi="仿宋" w:eastAsia="仿宋"/>
          <w:sz w:val="24"/>
        </w:rPr>
        <w:t>院                 所在</w:t>
      </w:r>
      <w:r>
        <w:rPr>
          <w:rFonts w:ascii="仿宋" w:hAnsi="仿宋" w:eastAsia="仿宋"/>
          <w:sz w:val="24"/>
        </w:rPr>
        <w:t>实验室：</w:t>
      </w:r>
    </w:p>
    <w:p>
      <w:pPr>
        <w:ind w:firstLine="480" w:firstLineChars="200"/>
        <w:rPr>
          <w:rFonts w:ascii="仿宋" w:hAnsi="仿宋" w:eastAsia="仿宋"/>
          <w:sz w:val="24"/>
        </w:rPr>
      </w:pPr>
    </w:p>
    <w:p>
      <w:pPr>
        <w:ind w:firstLine="480" w:firstLineChars="200"/>
        <w:rPr>
          <w:rFonts w:ascii="仿宋" w:hAnsi="仿宋" w:eastAsia="仿宋"/>
          <w:sz w:val="24"/>
        </w:rPr>
      </w:pPr>
      <w:r>
        <w:rPr>
          <w:rFonts w:ascii="仿宋" w:hAnsi="仿宋" w:eastAsia="仿宋"/>
          <w:sz w:val="24"/>
        </w:rPr>
        <w:t>学院负责人：</w:t>
      </w:r>
      <w:r>
        <w:rPr>
          <w:rFonts w:hint="eastAsia" w:ascii="仿宋" w:hAnsi="仿宋" w:eastAsia="仿宋"/>
          <w:sz w:val="24"/>
        </w:rPr>
        <w:t xml:space="preserve">                                安全责任人</w:t>
      </w:r>
      <w:r>
        <w:rPr>
          <w:rFonts w:ascii="仿宋" w:hAnsi="仿宋" w:eastAsia="仿宋"/>
          <w:sz w:val="24"/>
        </w:rPr>
        <w:t>：</w:t>
      </w:r>
    </w:p>
    <w:p>
      <w:pPr>
        <w:ind w:firstLine="1320" w:firstLineChars="550"/>
        <w:rPr>
          <w:rFonts w:ascii="仿宋" w:hAnsi="仿宋" w:eastAsia="仿宋"/>
          <w:sz w:val="24"/>
        </w:rPr>
      </w:pPr>
    </w:p>
    <w:p>
      <w:pPr>
        <w:ind w:firstLine="1320" w:firstLineChars="550"/>
        <w:rPr>
          <w:rFonts w:ascii="仿宋" w:hAnsi="仿宋" w:eastAsia="仿宋"/>
          <w:sz w:val="24"/>
        </w:rPr>
      </w:pPr>
      <w:r>
        <w:rPr>
          <w:rFonts w:ascii="仿宋" w:hAnsi="仿宋" w:eastAsia="仿宋"/>
          <w:sz w:val="24"/>
        </w:rPr>
        <w:t>年</w:t>
      </w:r>
      <w:r>
        <w:rPr>
          <w:rFonts w:hint="eastAsia" w:ascii="仿宋" w:hAnsi="仿宋" w:eastAsia="仿宋"/>
          <w:sz w:val="24"/>
        </w:rPr>
        <w:t xml:space="preserve">    </w:t>
      </w:r>
      <w:r>
        <w:rPr>
          <w:rFonts w:ascii="仿宋" w:hAnsi="仿宋" w:eastAsia="仿宋"/>
          <w:sz w:val="24"/>
        </w:rPr>
        <w:t>月</w:t>
      </w:r>
      <w:r>
        <w:rPr>
          <w:rFonts w:hint="eastAsia" w:ascii="仿宋" w:hAnsi="仿宋" w:eastAsia="仿宋"/>
          <w:sz w:val="24"/>
        </w:rPr>
        <w:t xml:space="preserve">   </w:t>
      </w:r>
      <w:r>
        <w:rPr>
          <w:rFonts w:ascii="仿宋" w:hAnsi="仿宋" w:eastAsia="仿宋"/>
          <w:sz w:val="24"/>
        </w:rPr>
        <w:t>日</w:t>
      </w:r>
      <w:r>
        <w:rPr>
          <w:rFonts w:hint="eastAsia" w:ascii="仿宋" w:hAnsi="仿宋" w:eastAsia="仿宋"/>
          <w:sz w:val="24"/>
        </w:rPr>
        <w:t xml:space="preserve">                               </w:t>
      </w:r>
      <w:r>
        <w:rPr>
          <w:rFonts w:ascii="仿宋" w:hAnsi="仿宋" w:eastAsia="仿宋"/>
          <w:sz w:val="24"/>
        </w:rPr>
        <w:t>年</w:t>
      </w:r>
      <w:r>
        <w:rPr>
          <w:rFonts w:hint="eastAsia" w:ascii="仿宋" w:hAnsi="仿宋" w:eastAsia="仿宋"/>
          <w:sz w:val="24"/>
        </w:rPr>
        <w:t xml:space="preserve">    </w:t>
      </w:r>
      <w:r>
        <w:rPr>
          <w:rFonts w:ascii="仿宋" w:hAnsi="仿宋" w:eastAsia="仿宋"/>
          <w:sz w:val="24"/>
        </w:rPr>
        <w:t>月</w:t>
      </w:r>
      <w:r>
        <w:rPr>
          <w:rFonts w:hint="eastAsia" w:ascii="仿宋" w:hAnsi="仿宋" w:eastAsia="仿宋"/>
          <w:sz w:val="24"/>
        </w:rPr>
        <w:t xml:space="preserve">    </w:t>
      </w:r>
      <w:r>
        <w:rPr>
          <w:rFonts w:ascii="仿宋" w:hAnsi="仿宋" w:eastAsia="仿宋"/>
          <w:sz w:val="24"/>
        </w:rPr>
        <w:t>日</w:t>
      </w:r>
    </w:p>
    <w:p>
      <w:pPr>
        <w:spacing w:before="193" w:beforeLines="50" w:after="193" w:afterLines="50"/>
        <w:jc w:val="center"/>
        <w:rPr>
          <w:rFonts w:asciiTheme="minorEastAsia" w:hAnsiTheme="minorEastAsia" w:eastAsiaTheme="minorEastAsia"/>
          <w:b/>
          <w:sz w:val="24"/>
        </w:rPr>
      </w:pPr>
    </w:p>
    <w:p>
      <w:pPr>
        <w:spacing w:line="360" w:lineRule="auto"/>
        <w:jc w:val="center"/>
        <w:rPr>
          <w:rFonts w:ascii="华文中宋" w:hAnsi="华文中宋" w:eastAsia="华文中宋"/>
          <w:b/>
          <w:sz w:val="32"/>
          <w:szCs w:val="32"/>
        </w:rPr>
      </w:pPr>
      <w:r>
        <w:rPr>
          <w:rFonts w:hint="eastAsia" w:ascii="华文中宋" w:hAnsi="华文中宋" w:eastAsia="华文中宋"/>
          <w:b/>
          <w:sz w:val="32"/>
          <w:szCs w:val="32"/>
        </w:rPr>
        <w:t>化学与化工学院实验室安全承诺书</w:t>
      </w:r>
    </w:p>
    <w:p>
      <w:pPr>
        <w:ind w:firstLine="480" w:firstLineChars="200"/>
        <w:rPr>
          <w:rFonts w:ascii="华文仿宋" w:hAnsi="华文仿宋" w:eastAsia="华文仿宋"/>
          <w:sz w:val="24"/>
        </w:rPr>
      </w:pPr>
      <w:r>
        <w:rPr>
          <w:rFonts w:hint="eastAsia" w:ascii="华文仿宋" w:hAnsi="华文仿宋" w:eastAsia="华文仿宋"/>
          <w:sz w:val="24"/>
        </w:rPr>
        <w:t>我已经认真学习了《</w:t>
      </w:r>
      <w:r>
        <w:rPr>
          <w:rFonts w:hint="eastAsia" w:ascii="华文仿宋" w:hAnsi="华文仿宋" w:eastAsia="华文仿宋"/>
          <w:sz w:val="24"/>
          <w:lang w:eastAsia="zh-CN"/>
        </w:rPr>
        <w:t xml:space="preserve">盐城工业职业技术学院 </w:t>
      </w:r>
      <w:r>
        <w:rPr>
          <w:rFonts w:ascii="华文仿宋" w:hAnsi="华文仿宋" w:eastAsia="华文仿宋"/>
          <w:sz w:val="24"/>
        </w:rPr>
        <w:t>实验室安全管理办法</w:t>
      </w:r>
      <w:r>
        <w:rPr>
          <w:rFonts w:hint="eastAsia" w:ascii="华文仿宋" w:hAnsi="华文仿宋" w:eastAsia="华文仿宋"/>
          <w:sz w:val="24"/>
        </w:rPr>
        <w:t>》《</w:t>
      </w:r>
      <w:r>
        <w:rPr>
          <w:rFonts w:hint="eastAsia" w:ascii="华文仿宋" w:hAnsi="华文仿宋" w:eastAsia="华文仿宋"/>
          <w:sz w:val="24"/>
          <w:lang w:eastAsia="zh-CN"/>
        </w:rPr>
        <w:t xml:space="preserve">盐城工业职业技术学院 </w:t>
      </w:r>
      <w:r>
        <w:rPr>
          <w:rFonts w:ascii="华文仿宋" w:hAnsi="华文仿宋" w:eastAsia="华文仿宋"/>
          <w:sz w:val="24"/>
        </w:rPr>
        <w:t>危险化学药品安全管理办法</w:t>
      </w:r>
      <w:r>
        <w:rPr>
          <w:rFonts w:hint="eastAsia" w:ascii="华文仿宋" w:hAnsi="华文仿宋" w:eastAsia="华文仿宋"/>
          <w:sz w:val="24"/>
        </w:rPr>
        <w:t>》《</w:t>
      </w:r>
      <w:r>
        <w:rPr>
          <w:rFonts w:hint="eastAsia" w:ascii="华文仿宋" w:hAnsi="华文仿宋" w:eastAsia="华文仿宋"/>
          <w:sz w:val="24"/>
          <w:lang w:eastAsia="zh-CN"/>
        </w:rPr>
        <w:t xml:space="preserve">盐城工业职业技术学院 </w:t>
      </w:r>
      <w:r>
        <w:rPr>
          <w:rFonts w:hint="eastAsia" w:ascii="华文仿宋" w:hAnsi="华文仿宋" w:eastAsia="华文仿宋"/>
          <w:sz w:val="24"/>
        </w:rPr>
        <w:t>消防安全管理规定(修订稿)》及相关法律法规等，参加了有关实验室安全教育和培训，熟悉了实验室各项管理制度和要求，掌握了一定安全防范技能。</w:t>
      </w:r>
    </w:p>
    <w:p>
      <w:pPr>
        <w:ind w:firstLine="480" w:firstLineChars="200"/>
        <w:rPr>
          <w:rFonts w:ascii="华文仿宋" w:hAnsi="华文仿宋" w:eastAsia="华文仿宋"/>
          <w:sz w:val="24"/>
        </w:rPr>
      </w:pPr>
      <w:r>
        <w:rPr>
          <w:rFonts w:hint="eastAsia" w:ascii="华文仿宋" w:hAnsi="华文仿宋" w:eastAsia="华文仿宋"/>
          <w:sz w:val="24"/>
        </w:rPr>
        <w:t>本人将自觉服从导师和实验室、学院及学校的管理，严格遵守实验室各项安全管理制度和操作规程，并不断加强实验室安全知识的学习，了解掌握所在实验室的潜在危险性和应急处置方法；严格遵守消防安全管理及危险化学品购买、使用、存放、处置等有关规定；工作中主动采取适当安全防护措施，不脱岗、依规操作，爱惜仪器设备，维护室内清洁卫生；实验废弃物分类收集、统一处置，不乱倒乱放；最后离开实验室时做到安全检查并关闭仪器设备、断水断电、关窗锁门。</w:t>
      </w:r>
    </w:p>
    <w:p>
      <w:pPr>
        <w:ind w:firstLine="480" w:firstLineChars="200"/>
        <w:rPr>
          <w:rFonts w:ascii="华文仿宋" w:hAnsi="华文仿宋" w:eastAsia="华文仿宋"/>
          <w:sz w:val="24"/>
        </w:rPr>
      </w:pPr>
      <w:r>
        <w:rPr>
          <w:rFonts w:hint="eastAsia" w:ascii="华文中宋" w:hAnsi="华文中宋" w:eastAsia="华文中宋"/>
          <w:b/>
          <w:sz w:val="24"/>
        </w:rPr>
        <w:t>本人郑重承诺：</w:t>
      </w:r>
      <w:r>
        <w:rPr>
          <w:rFonts w:hint="eastAsia" w:ascii="华文仿宋" w:hAnsi="华文仿宋" w:eastAsia="华文仿宋"/>
          <w:sz w:val="24"/>
        </w:rPr>
        <w:t>本人将不断学习并自觉遵守各类规章制度，履行实验室安全直接责任人责任；如有违反相关管理制度或要求的行为，自愿接受对应纪律处分及对各类评奖评优资格的相应处理；如因违反相关规定或操作规程引发安全责任事故及因事故造成的人身伤害和财产损失，本人自行承担相应法律责任。</w:t>
      </w:r>
    </w:p>
    <w:tbl>
      <w:tblPr>
        <w:tblStyle w:val="21"/>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1491"/>
        <w:gridCol w:w="1491"/>
        <w:gridCol w:w="1491"/>
        <w:gridCol w:w="1491"/>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1" w:type="dxa"/>
          </w:tcPr>
          <w:p>
            <w:pPr>
              <w:jc w:val="center"/>
              <w:rPr>
                <w:rFonts w:ascii="华文仿宋" w:hAnsi="华文仿宋" w:eastAsia="华文仿宋"/>
                <w:b/>
                <w:sz w:val="24"/>
              </w:rPr>
            </w:pPr>
            <w:r>
              <w:rPr>
                <w:rFonts w:hint="eastAsia" w:ascii="华文仿宋" w:hAnsi="华文仿宋" w:eastAsia="华文仿宋"/>
                <w:b/>
                <w:sz w:val="24"/>
              </w:rPr>
              <w:t>姓名（打印）</w:t>
            </w:r>
          </w:p>
        </w:tc>
        <w:tc>
          <w:tcPr>
            <w:tcW w:w="1491" w:type="dxa"/>
          </w:tcPr>
          <w:p>
            <w:pPr>
              <w:jc w:val="center"/>
              <w:rPr>
                <w:rFonts w:ascii="华文仿宋" w:hAnsi="华文仿宋" w:eastAsia="华文仿宋"/>
                <w:b/>
                <w:sz w:val="24"/>
              </w:rPr>
            </w:pPr>
            <w:r>
              <w:rPr>
                <w:rFonts w:hint="eastAsia" w:ascii="华文仿宋" w:hAnsi="华文仿宋" w:eastAsia="华文仿宋"/>
                <w:b/>
                <w:sz w:val="24"/>
              </w:rPr>
              <w:t>本人签名</w:t>
            </w:r>
          </w:p>
        </w:tc>
        <w:tc>
          <w:tcPr>
            <w:tcW w:w="1491" w:type="dxa"/>
          </w:tcPr>
          <w:p>
            <w:pPr>
              <w:jc w:val="center"/>
              <w:rPr>
                <w:rFonts w:ascii="华文仿宋" w:hAnsi="华文仿宋" w:eastAsia="华文仿宋"/>
                <w:b/>
                <w:sz w:val="24"/>
              </w:rPr>
            </w:pPr>
            <w:r>
              <w:rPr>
                <w:rFonts w:hint="eastAsia" w:ascii="华文仿宋" w:hAnsi="华文仿宋" w:eastAsia="华文仿宋"/>
                <w:b/>
                <w:sz w:val="24"/>
              </w:rPr>
              <w:t>姓名（打印）</w:t>
            </w:r>
          </w:p>
        </w:tc>
        <w:tc>
          <w:tcPr>
            <w:tcW w:w="1491" w:type="dxa"/>
          </w:tcPr>
          <w:p>
            <w:pPr>
              <w:jc w:val="center"/>
              <w:rPr>
                <w:rFonts w:ascii="华文仿宋" w:hAnsi="华文仿宋" w:eastAsia="华文仿宋"/>
                <w:b/>
                <w:sz w:val="24"/>
              </w:rPr>
            </w:pPr>
            <w:r>
              <w:rPr>
                <w:rFonts w:hint="eastAsia" w:ascii="华文仿宋" w:hAnsi="华文仿宋" w:eastAsia="华文仿宋"/>
                <w:b/>
                <w:sz w:val="24"/>
              </w:rPr>
              <w:t>本人签名</w:t>
            </w:r>
          </w:p>
        </w:tc>
        <w:tc>
          <w:tcPr>
            <w:tcW w:w="1491" w:type="dxa"/>
          </w:tcPr>
          <w:p>
            <w:pPr>
              <w:jc w:val="center"/>
              <w:rPr>
                <w:rFonts w:ascii="华文仿宋" w:hAnsi="华文仿宋" w:eastAsia="华文仿宋"/>
                <w:b/>
                <w:sz w:val="24"/>
              </w:rPr>
            </w:pPr>
            <w:r>
              <w:rPr>
                <w:rFonts w:hint="eastAsia" w:ascii="华文仿宋" w:hAnsi="华文仿宋" w:eastAsia="华文仿宋"/>
                <w:b/>
                <w:sz w:val="24"/>
              </w:rPr>
              <w:t>姓名（打印）</w:t>
            </w:r>
          </w:p>
        </w:tc>
        <w:tc>
          <w:tcPr>
            <w:tcW w:w="1491" w:type="dxa"/>
          </w:tcPr>
          <w:p>
            <w:pPr>
              <w:jc w:val="center"/>
              <w:rPr>
                <w:rFonts w:ascii="华文仿宋" w:hAnsi="华文仿宋" w:eastAsia="华文仿宋"/>
                <w:b/>
                <w:sz w:val="24"/>
              </w:rPr>
            </w:pPr>
            <w:r>
              <w:rPr>
                <w:rFonts w:hint="eastAsia" w:ascii="华文仿宋" w:hAnsi="华文仿宋" w:eastAsia="华文仿宋"/>
                <w:b/>
                <w:sz w:val="24"/>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1" w:type="dxa"/>
          </w:tcPr>
          <w:p>
            <w:pPr>
              <w:rPr>
                <w:rFonts w:ascii="华文仿宋" w:hAnsi="华文仿宋" w:eastAsia="华文仿宋"/>
                <w:sz w:val="24"/>
              </w:rPr>
            </w:pPr>
          </w:p>
        </w:tc>
        <w:tc>
          <w:tcPr>
            <w:tcW w:w="1491" w:type="dxa"/>
          </w:tcPr>
          <w:p>
            <w:pPr>
              <w:rPr>
                <w:rFonts w:ascii="华文仿宋" w:hAnsi="华文仿宋" w:eastAsia="华文仿宋"/>
                <w:sz w:val="24"/>
              </w:rPr>
            </w:pPr>
          </w:p>
        </w:tc>
        <w:tc>
          <w:tcPr>
            <w:tcW w:w="1491" w:type="dxa"/>
          </w:tcPr>
          <w:p>
            <w:pPr>
              <w:rPr>
                <w:rFonts w:ascii="华文仿宋" w:hAnsi="华文仿宋" w:eastAsia="华文仿宋"/>
                <w:sz w:val="24"/>
              </w:rPr>
            </w:pPr>
          </w:p>
        </w:tc>
        <w:tc>
          <w:tcPr>
            <w:tcW w:w="1491" w:type="dxa"/>
          </w:tcPr>
          <w:p>
            <w:pPr>
              <w:rPr>
                <w:rFonts w:ascii="华文仿宋" w:hAnsi="华文仿宋" w:eastAsia="华文仿宋"/>
                <w:sz w:val="24"/>
              </w:rPr>
            </w:pPr>
          </w:p>
        </w:tc>
        <w:tc>
          <w:tcPr>
            <w:tcW w:w="1491" w:type="dxa"/>
          </w:tcPr>
          <w:p>
            <w:pPr>
              <w:rPr>
                <w:rFonts w:ascii="华文仿宋" w:hAnsi="华文仿宋" w:eastAsia="华文仿宋"/>
                <w:sz w:val="24"/>
              </w:rPr>
            </w:pPr>
          </w:p>
        </w:tc>
        <w:tc>
          <w:tcPr>
            <w:tcW w:w="1491" w:type="dxa"/>
          </w:tcPr>
          <w:p>
            <w:pP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1" w:type="dxa"/>
          </w:tcPr>
          <w:p>
            <w:pPr>
              <w:rPr>
                <w:rFonts w:ascii="华文仿宋" w:hAnsi="华文仿宋" w:eastAsia="华文仿宋"/>
                <w:sz w:val="24"/>
              </w:rPr>
            </w:pPr>
          </w:p>
        </w:tc>
        <w:tc>
          <w:tcPr>
            <w:tcW w:w="1491" w:type="dxa"/>
          </w:tcPr>
          <w:p>
            <w:pPr>
              <w:rPr>
                <w:rFonts w:ascii="华文仿宋" w:hAnsi="华文仿宋" w:eastAsia="华文仿宋"/>
                <w:sz w:val="24"/>
              </w:rPr>
            </w:pPr>
          </w:p>
        </w:tc>
        <w:tc>
          <w:tcPr>
            <w:tcW w:w="1491" w:type="dxa"/>
          </w:tcPr>
          <w:p>
            <w:pPr>
              <w:rPr>
                <w:rFonts w:ascii="华文仿宋" w:hAnsi="华文仿宋" w:eastAsia="华文仿宋"/>
                <w:sz w:val="24"/>
              </w:rPr>
            </w:pPr>
          </w:p>
        </w:tc>
        <w:tc>
          <w:tcPr>
            <w:tcW w:w="1491" w:type="dxa"/>
          </w:tcPr>
          <w:p>
            <w:pPr>
              <w:rPr>
                <w:rFonts w:ascii="华文仿宋" w:hAnsi="华文仿宋" w:eastAsia="华文仿宋"/>
                <w:sz w:val="24"/>
              </w:rPr>
            </w:pPr>
          </w:p>
        </w:tc>
        <w:tc>
          <w:tcPr>
            <w:tcW w:w="1491" w:type="dxa"/>
          </w:tcPr>
          <w:p>
            <w:pPr>
              <w:rPr>
                <w:rFonts w:ascii="华文仿宋" w:hAnsi="华文仿宋" w:eastAsia="华文仿宋"/>
                <w:sz w:val="24"/>
              </w:rPr>
            </w:pPr>
          </w:p>
        </w:tc>
        <w:tc>
          <w:tcPr>
            <w:tcW w:w="1491" w:type="dxa"/>
          </w:tcPr>
          <w:p>
            <w:pP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1" w:type="dxa"/>
          </w:tcPr>
          <w:p>
            <w:pPr>
              <w:rPr>
                <w:rFonts w:ascii="华文仿宋" w:hAnsi="华文仿宋" w:eastAsia="华文仿宋"/>
                <w:sz w:val="24"/>
              </w:rPr>
            </w:pPr>
          </w:p>
        </w:tc>
        <w:tc>
          <w:tcPr>
            <w:tcW w:w="1491" w:type="dxa"/>
          </w:tcPr>
          <w:p>
            <w:pPr>
              <w:rPr>
                <w:rFonts w:ascii="华文仿宋" w:hAnsi="华文仿宋" w:eastAsia="华文仿宋"/>
                <w:sz w:val="24"/>
              </w:rPr>
            </w:pPr>
          </w:p>
        </w:tc>
        <w:tc>
          <w:tcPr>
            <w:tcW w:w="1491" w:type="dxa"/>
          </w:tcPr>
          <w:p>
            <w:pPr>
              <w:rPr>
                <w:rFonts w:ascii="华文仿宋" w:hAnsi="华文仿宋" w:eastAsia="华文仿宋"/>
                <w:sz w:val="24"/>
              </w:rPr>
            </w:pPr>
          </w:p>
        </w:tc>
        <w:tc>
          <w:tcPr>
            <w:tcW w:w="1491" w:type="dxa"/>
          </w:tcPr>
          <w:p>
            <w:pPr>
              <w:rPr>
                <w:rFonts w:ascii="华文仿宋" w:hAnsi="华文仿宋" w:eastAsia="华文仿宋"/>
                <w:sz w:val="24"/>
              </w:rPr>
            </w:pPr>
          </w:p>
        </w:tc>
        <w:tc>
          <w:tcPr>
            <w:tcW w:w="1491" w:type="dxa"/>
          </w:tcPr>
          <w:p>
            <w:pPr>
              <w:rPr>
                <w:rFonts w:ascii="华文仿宋" w:hAnsi="华文仿宋" w:eastAsia="华文仿宋"/>
                <w:sz w:val="24"/>
              </w:rPr>
            </w:pPr>
          </w:p>
        </w:tc>
        <w:tc>
          <w:tcPr>
            <w:tcW w:w="1491" w:type="dxa"/>
          </w:tcPr>
          <w:p>
            <w:pPr>
              <w:rPr>
                <w:rFonts w:ascii="华文仿宋" w:hAnsi="华文仿宋" w:eastAsia="华文仿宋"/>
                <w:sz w:val="24"/>
              </w:rPr>
            </w:pPr>
          </w:p>
        </w:tc>
      </w:tr>
    </w:tbl>
    <w:p>
      <w:pPr>
        <w:spacing w:before="193" w:beforeLines="50" w:after="193" w:afterLines="50"/>
        <w:rPr>
          <w:rFonts w:ascii="华文仿宋" w:hAnsi="华文仿宋" w:eastAsia="华文仿宋"/>
          <w:sz w:val="24"/>
        </w:rPr>
      </w:pPr>
      <w:r>
        <w:rPr>
          <w:rFonts w:hint="eastAsia" w:ascii="华文仿宋" w:hAnsi="华文仿宋" w:eastAsia="华文仿宋"/>
          <w:sz w:val="24"/>
        </w:rPr>
        <w:t>导师见证签名：                           承诺日期：</w:t>
      </w:r>
    </w:p>
    <w:p>
      <w:pPr>
        <w:rPr>
          <w:rFonts w:asciiTheme="minorEastAsia" w:hAnsiTheme="minorEastAsia"/>
          <w:color w:val="FF0000"/>
          <w:sz w:val="24"/>
        </w:rPr>
      </w:pPr>
      <w:r>
        <w:rPr>
          <w:rFonts w:hint="eastAsia" w:asciiTheme="minorEastAsia" w:hAnsiTheme="minorEastAsia"/>
          <w:color w:val="FF0000"/>
          <w:sz w:val="24"/>
        </w:rPr>
        <w:t>备注：本承诺书由各导师组织填写，须承诺人本人签名，未签订承诺书者不得进入实验室开展实验；承诺书一式两份，一份交学院备案，一份由导师留存备查。</w:t>
      </w:r>
    </w:p>
    <w:p>
      <w:pPr>
        <w:spacing w:before="193" w:beforeLines="50" w:after="193" w:afterLines="50"/>
        <w:jc w:val="center"/>
        <w:rPr>
          <w:rFonts w:asciiTheme="minorEastAsia" w:hAnsiTheme="minorEastAsia" w:eastAsiaTheme="minorEastAsia"/>
          <w:b/>
          <w:sz w:val="24"/>
        </w:rPr>
      </w:pPr>
    </w:p>
    <w:sectPr>
      <w:footerReference r:id="rId5" w:type="default"/>
      <w:pgSz w:w="11906" w:h="16838"/>
      <w:pgMar w:top="1440" w:right="1440" w:bottom="1440" w:left="1440" w:header="851" w:footer="992" w:gutter="0"/>
      <w:pgNumType w:start="1"/>
      <w:cols w:space="425" w:num="1"/>
      <w:docGrid w:type="linesAndChars" w:linePitch="3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HiddenHorzOCl">
    <w:altName w:val="Arial Unicode MS"/>
    <w:panose1 w:val="00000000000000000000"/>
    <w:charset w:val="86"/>
    <w:family w:val="swiss"/>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4"/>
      </w:rPr>
    </w:pPr>
    <w:r>
      <w:rPr>
        <w:rStyle w:val="24"/>
      </w:rPr>
      <w:fldChar w:fldCharType="begin"/>
    </w:r>
    <w:r>
      <w:rPr>
        <w:rStyle w:val="24"/>
      </w:rPr>
      <w:instrText xml:space="preserve">PAGE  </w:instrText>
    </w:r>
    <w:r>
      <w:rPr>
        <w:rStyle w:val="24"/>
      </w:rPr>
      <w:fldChar w:fldCharType="end"/>
    </w: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b/>
        <w:bCs/>
        <w:sz w:val="24"/>
        <w:szCs w:val="24"/>
      </w:rPr>
      <w:fldChar w:fldCharType="begin"/>
    </w:r>
    <w:r>
      <w:rPr>
        <w:b/>
        <w:bCs/>
      </w:rPr>
      <w:instrText xml:space="preserve">PAGE</w:instrText>
    </w:r>
    <w:r>
      <w:rPr>
        <w:b/>
        <w:bCs/>
        <w:sz w:val="24"/>
        <w:szCs w:val="24"/>
      </w:rPr>
      <w:fldChar w:fldCharType="separate"/>
    </w:r>
    <w:r>
      <w:rPr>
        <w:b/>
        <w:bCs/>
      </w:rPr>
      <w:t>47</w:t>
    </w:r>
    <w:r>
      <w:rPr>
        <w:b/>
        <w:bCs/>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1BA"/>
    <w:multiLevelType w:val="multilevel"/>
    <w:tmpl w:val="001E21BA"/>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01831FBE"/>
    <w:multiLevelType w:val="multilevel"/>
    <w:tmpl w:val="01831FBE"/>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02244D4C"/>
    <w:multiLevelType w:val="multilevel"/>
    <w:tmpl w:val="02244D4C"/>
    <w:lvl w:ilvl="0" w:tentative="0">
      <w:start w:val="1"/>
      <w:numFmt w:val="decimal"/>
      <w:lvlText w:val="(%1)"/>
      <w:lvlJc w:val="left"/>
      <w:pPr>
        <w:ind w:left="899" w:hanging="420"/>
      </w:pPr>
      <w:rPr>
        <w:rFonts w:hint="eastAsia"/>
      </w:rPr>
    </w:lvl>
    <w:lvl w:ilvl="1" w:tentative="0">
      <w:start w:val="1"/>
      <w:numFmt w:val="lowerLetter"/>
      <w:lvlText w:val="%2)"/>
      <w:lvlJc w:val="left"/>
      <w:pPr>
        <w:ind w:left="1319" w:hanging="420"/>
      </w:pPr>
    </w:lvl>
    <w:lvl w:ilvl="2" w:tentative="0">
      <w:start w:val="1"/>
      <w:numFmt w:val="lowerRoman"/>
      <w:lvlText w:val="%3."/>
      <w:lvlJc w:val="right"/>
      <w:pPr>
        <w:ind w:left="1739" w:hanging="420"/>
      </w:pPr>
    </w:lvl>
    <w:lvl w:ilvl="3" w:tentative="0">
      <w:start w:val="1"/>
      <w:numFmt w:val="decimal"/>
      <w:lvlText w:val="%4."/>
      <w:lvlJc w:val="left"/>
      <w:pPr>
        <w:ind w:left="2159" w:hanging="420"/>
      </w:pPr>
    </w:lvl>
    <w:lvl w:ilvl="4" w:tentative="0">
      <w:start w:val="1"/>
      <w:numFmt w:val="lowerLetter"/>
      <w:lvlText w:val="%5)"/>
      <w:lvlJc w:val="left"/>
      <w:pPr>
        <w:ind w:left="2579" w:hanging="420"/>
      </w:pPr>
    </w:lvl>
    <w:lvl w:ilvl="5" w:tentative="0">
      <w:start w:val="1"/>
      <w:numFmt w:val="lowerRoman"/>
      <w:lvlText w:val="%6."/>
      <w:lvlJc w:val="right"/>
      <w:pPr>
        <w:ind w:left="2999" w:hanging="420"/>
      </w:pPr>
    </w:lvl>
    <w:lvl w:ilvl="6" w:tentative="0">
      <w:start w:val="1"/>
      <w:numFmt w:val="decimal"/>
      <w:lvlText w:val="%7."/>
      <w:lvlJc w:val="left"/>
      <w:pPr>
        <w:ind w:left="3419" w:hanging="420"/>
      </w:pPr>
    </w:lvl>
    <w:lvl w:ilvl="7" w:tentative="0">
      <w:start w:val="1"/>
      <w:numFmt w:val="lowerLetter"/>
      <w:lvlText w:val="%8)"/>
      <w:lvlJc w:val="left"/>
      <w:pPr>
        <w:ind w:left="3839" w:hanging="420"/>
      </w:pPr>
    </w:lvl>
    <w:lvl w:ilvl="8" w:tentative="0">
      <w:start w:val="1"/>
      <w:numFmt w:val="lowerRoman"/>
      <w:lvlText w:val="%9."/>
      <w:lvlJc w:val="right"/>
      <w:pPr>
        <w:ind w:left="4259" w:hanging="420"/>
      </w:pPr>
    </w:lvl>
  </w:abstractNum>
  <w:abstractNum w:abstractNumId="3">
    <w:nsid w:val="02257828"/>
    <w:multiLevelType w:val="multilevel"/>
    <w:tmpl w:val="02257828"/>
    <w:lvl w:ilvl="0" w:tentative="0">
      <w:start w:val="1"/>
      <w:numFmt w:val="decimal"/>
      <w:lvlText w:val="(%1)"/>
      <w:lvlJc w:val="left"/>
      <w:pPr>
        <w:ind w:left="2940" w:hanging="420"/>
      </w:pPr>
      <w:rPr>
        <w:rFonts w:hint="eastAsia"/>
        <w:b w:val="0"/>
        <w:color w:val="auto"/>
      </w:rPr>
    </w:lvl>
    <w:lvl w:ilvl="1" w:tentative="0">
      <w:start w:val="1"/>
      <w:numFmt w:val="lowerLetter"/>
      <w:lvlText w:val="%2)"/>
      <w:lvlJc w:val="left"/>
      <w:pPr>
        <w:ind w:left="1680" w:hanging="420"/>
      </w:pPr>
    </w:lvl>
    <w:lvl w:ilvl="2" w:tentative="0">
      <w:start w:val="1"/>
      <w:numFmt w:val="decimal"/>
      <w:lvlText w:val="(%3)"/>
      <w:lvlJc w:val="left"/>
      <w:pPr>
        <w:ind w:left="2100" w:hanging="420"/>
      </w:pPr>
      <w:rPr>
        <w:rFonts w:hint="eastAsia"/>
        <w:b w:val="0"/>
        <w:color w:val="auto"/>
      </w:r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070F73F8"/>
    <w:multiLevelType w:val="multilevel"/>
    <w:tmpl w:val="070F73F8"/>
    <w:lvl w:ilvl="0" w:tentative="0">
      <w:start w:val="1"/>
      <w:numFmt w:val="decimal"/>
      <w:lvlText w:val="(%1)"/>
      <w:lvlJc w:val="left"/>
      <w:pPr>
        <w:ind w:left="1260" w:hanging="420"/>
      </w:pPr>
      <w:rPr>
        <w:rFonts w:hint="eastAsia"/>
        <w:b w:val="0"/>
        <w:color w:val="auto"/>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0C76392D"/>
    <w:multiLevelType w:val="multilevel"/>
    <w:tmpl w:val="0C76392D"/>
    <w:lvl w:ilvl="0" w:tentative="0">
      <w:start w:val="1"/>
      <w:numFmt w:val="decimal"/>
      <w:lvlText w:val="(%1)"/>
      <w:lvlJc w:val="left"/>
      <w:pPr>
        <w:ind w:left="1680" w:hanging="420"/>
      </w:pPr>
      <w:rPr>
        <w:rFonts w:hint="eastAsia"/>
      </w:rPr>
    </w:lvl>
    <w:lvl w:ilvl="1" w:tentative="0">
      <w:start w:val="1"/>
      <w:numFmt w:val="lowerLetter"/>
      <w:lvlText w:val="（%2）"/>
      <w:lvlJc w:val="left"/>
      <w:pPr>
        <w:ind w:left="2400" w:hanging="720"/>
      </w:pPr>
      <w:rPr>
        <w:rFonts w:hint="default"/>
      </w:r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6">
    <w:nsid w:val="0DC44ECF"/>
    <w:multiLevelType w:val="multilevel"/>
    <w:tmpl w:val="0DC44ECF"/>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EE81114"/>
    <w:multiLevelType w:val="multilevel"/>
    <w:tmpl w:val="0EE81114"/>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1B2A5E4A"/>
    <w:multiLevelType w:val="multilevel"/>
    <w:tmpl w:val="1B2A5E4A"/>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9">
    <w:nsid w:val="1D073A38"/>
    <w:multiLevelType w:val="multilevel"/>
    <w:tmpl w:val="1D073A38"/>
    <w:lvl w:ilvl="0" w:tentative="0">
      <w:start w:val="1"/>
      <w:numFmt w:val="decimal"/>
      <w:lvlText w:val="(%1)"/>
      <w:lvlJc w:val="left"/>
      <w:pPr>
        <w:ind w:left="1260" w:hanging="420"/>
      </w:pPr>
      <w:rPr>
        <w:rFonts w:hint="eastAsia"/>
        <w:b w:val="0"/>
        <w:color w:val="auto"/>
      </w:rPr>
    </w:lvl>
    <w:lvl w:ilvl="1" w:tentative="0">
      <w:start w:val="1"/>
      <w:numFmt w:val="decimal"/>
      <w:lvlText w:val="%2."/>
      <w:lvlJc w:val="left"/>
      <w:pPr>
        <w:tabs>
          <w:tab w:val="left" w:pos="420"/>
        </w:tabs>
        <w:ind w:left="420" w:hanging="420"/>
      </w:pPr>
      <w:rPr>
        <w:rFonts w:hint="eastAsia"/>
        <w:b w:val="0"/>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F1A7254"/>
    <w:multiLevelType w:val="multilevel"/>
    <w:tmpl w:val="1F1A7254"/>
    <w:lvl w:ilvl="0" w:tentative="0">
      <w:start w:val="1"/>
      <w:numFmt w:val="decimal"/>
      <w:lvlText w:val="(%1)"/>
      <w:lvlJc w:val="left"/>
      <w:pPr>
        <w:tabs>
          <w:tab w:val="left" w:pos="0"/>
        </w:tabs>
        <w:ind w:left="126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1FB764AA"/>
    <w:multiLevelType w:val="multilevel"/>
    <w:tmpl w:val="1FB764AA"/>
    <w:lvl w:ilvl="0" w:tentative="0">
      <w:start w:val="1"/>
      <w:numFmt w:val="decimal"/>
      <w:lvlText w:val="(%1)"/>
      <w:lvlJc w:val="left"/>
      <w:pPr>
        <w:ind w:left="1260" w:hanging="4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0E23AEE"/>
    <w:multiLevelType w:val="multilevel"/>
    <w:tmpl w:val="20E23AEE"/>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3">
    <w:nsid w:val="2221048E"/>
    <w:multiLevelType w:val="multilevel"/>
    <w:tmpl w:val="2221048E"/>
    <w:lvl w:ilvl="0" w:tentative="0">
      <w:start w:val="1"/>
      <w:numFmt w:val="decimal"/>
      <w:lvlText w:val="(%1)"/>
      <w:lvlJc w:val="left"/>
      <w:pPr>
        <w:ind w:left="2100" w:hanging="420"/>
      </w:pPr>
      <w:rPr>
        <w:rFonts w:hint="eastAsia"/>
        <w:b w:val="0"/>
      </w:rPr>
    </w:lvl>
    <w:lvl w:ilvl="1" w:tentative="0">
      <w:start w:val="1"/>
      <w:numFmt w:val="lowerLetter"/>
      <w:lvlText w:val="%2)"/>
      <w:lvlJc w:val="left"/>
      <w:pPr>
        <w:ind w:left="1680" w:hanging="420"/>
      </w:pPr>
    </w:lvl>
    <w:lvl w:ilvl="2" w:tentative="0">
      <w:start w:val="1"/>
      <w:numFmt w:val="decimal"/>
      <w:lvlText w:val="(%3)"/>
      <w:lvlJc w:val="left"/>
      <w:pPr>
        <w:ind w:left="2100" w:hanging="420"/>
      </w:pPr>
      <w:rPr>
        <w:rFonts w:hint="eastAsia"/>
        <w:b w:val="0"/>
        <w:color w:val="auto"/>
      </w:r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4">
    <w:nsid w:val="240C1631"/>
    <w:multiLevelType w:val="multilevel"/>
    <w:tmpl w:val="240C163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decimal"/>
      <w:lvlText w:val="(%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4A74B06"/>
    <w:multiLevelType w:val="multilevel"/>
    <w:tmpl w:val="24A74B06"/>
    <w:lvl w:ilvl="0" w:tentative="0">
      <w:start w:val="1"/>
      <w:numFmt w:val="decimal"/>
      <w:lvlText w:val="(%1)"/>
      <w:lvlJc w:val="left"/>
      <w:pPr>
        <w:ind w:left="1260" w:hanging="420"/>
      </w:pPr>
      <w:rPr>
        <w:rFonts w:hint="eastAsia"/>
        <w:b w:val="0"/>
        <w:color w:val="auto"/>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6">
    <w:nsid w:val="25A97853"/>
    <w:multiLevelType w:val="multilevel"/>
    <w:tmpl w:val="25A9785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0"/>
        </w:tabs>
        <w:ind w:left="169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2CBF4FEA"/>
    <w:multiLevelType w:val="multilevel"/>
    <w:tmpl w:val="2CBF4FEA"/>
    <w:lvl w:ilvl="0" w:tentative="0">
      <w:start w:val="1"/>
      <w:numFmt w:val="decimal"/>
      <w:lvlText w:val="(%1)"/>
      <w:lvlJc w:val="left"/>
      <w:pPr>
        <w:ind w:left="1260" w:hanging="420"/>
      </w:pPr>
      <w:rPr>
        <w:rFonts w:hint="eastAsia"/>
        <w:b w:val="0"/>
        <w:color w:val="auto"/>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8">
    <w:nsid w:val="2F8944A4"/>
    <w:multiLevelType w:val="multilevel"/>
    <w:tmpl w:val="2F8944A4"/>
    <w:lvl w:ilvl="0" w:tentative="0">
      <w:start w:val="1"/>
      <w:numFmt w:val="decimal"/>
      <w:lvlText w:val="%1."/>
      <w:lvlJc w:val="left"/>
      <w:pPr>
        <w:tabs>
          <w:tab w:val="left" w:pos="840"/>
        </w:tabs>
        <w:ind w:left="840" w:hanging="420"/>
      </w:pPr>
    </w:lvl>
    <w:lvl w:ilvl="1" w:tentative="0">
      <w:start w:val="1"/>
      <w:numFmt w:val="decimal"/>
      <w:lvlText w:val="(%2)"/>
      <w:lvlJc w:val="left"/>
      <w:pPr>
        <w:ind w:left="1260" w:hanging="420"/>
      </w:pPr>
      <w:rPr>
        <w:rFonts w:hint="eastAsia"/>
        <w:b w:val="0"/>
        <w:color w:val="auto"/>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9">
    <w:nsid w:val="34B37259"/>
    <w:multiLevelType w:val="multilevel"/>
    <w:tmpl w:val="34B3725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352B034E"/>
    <w:multiLevelType w:val="multilevel"/>
    <w:tmpl w:val="352B034E"/>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1">
    <w:nsid w:val="36244650"/>
    <w:multiLevelType w:val="multilevel"/>
    <w:tmpl w:val="36244650"/>
    <w:lvl w:ilvl="0" w:tentative="0">
      <w:start w:val="1"/>
      <w:numFmt w:val="decimal"/>
      <w:lvlText w:val="(%1)"/>
      <w:lvlJc w:val="left"/>
      <w:pPr>
        <w:tabs>
          <w:tab w:val="left" w:pos="0"/>
        </w:tabs>
        <w:ind w:left="1260" w:hanging="4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37200DDA"/>
    <w:multiLevelType w:val="multilevel"/>
    <w:tmpl w:val="37200DDA"/>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3">
    <w:nsid w:val="37336D3D"/>
    <w:multiLevelType w:val="multilevel"/>
    <w:tmpl w:val="37336D3D"/>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4">
    <w:nsid w:val="37BA23B2"/>
    <w:multiLevelType w:val="multilevel"/>
    <w:tmpl w:val="37BA23B2"/>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398141CF"/>
    <w:multiLevelType w:val="multilevel"/>
    <w:tmpl w:val="398141CF"/>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6">
    <w:nsid w:val="3B1D1365"/>
    <w:multiLevelType w:val="multilevel"/>
    <w:tmpl w:val="3B1D1365"/>
    <w:lvl w:ilvl="0" w:tentative="0">
      <w:start w:val="1"/>
      <w:numFmt w:val="lowerRoman"/>
      <w:lvlText w:val="%1."/>
      <w:lvlJc w:val="right"/>
      <w:pPr>
        <w:ind w:left="1696" w:hanging="420"/>
      </w:pPr>
    </w:lvl>
    <w:lvl w:ilvl="1" w:tentative="0">
      <w:start w:val="1"/>
      <w:numFmt w:val="lowerLetter"/>
      <w:lvlText w:val="%2)"/>
      <w:lvlJc w:val="left"/>
      <w:pPr>
        <w:ind w:left="2116" w:hanging="420"/>
      </w:pPr>
    </w:lvl>
    <w:lvl w:ilvl="2" w:tentative="0">
      <w:start w:val="1"/>
      <w:numFmt w:val="lowerRoman"/>
      <w:lvlText w:val="%3."/>
      <w:lvlJc w:val="right"/>
      <w:pPr>
        <w:ind w:left="2536" w:hanging="420"/>
      </w:pPr>
    </w:lvl>
    <w:lvl w:ilvl="3" w:tentative="0">
      <w:start w:val="1"/>
      <w:numFmt w:val="decimal"/>
      <w:lvlText w:val="%4."/>
      <w:lvlJc w:val="left"/>
      <w:pPr>
        <w:ind w:left="2956" w:hanging="420"/>
      </w:pPr>
    </w:lvl>
    <w:lvl w:ilvl="4" w:tentative="0">
      <w:start w:val="1"/>
      <w:numFmt w:val="lowerLetter"/>
      <w:lvlText w:val="%5)"/>
      <w:lvlJc w:val="left"/>
      <w:pPr>
        <w:ind w:left="3376" w:hanging="420"/>
      </w:pPr>
    </w:lvl>
    <w:lvl w:ilvl="5" w:tentative="0">
      <w:start w:val="1"/>
      <w:numFmt w:val="lowerRoman"/>
      <w:lvlText w:val="%6."/>
      <w:lvlJc w:val="right"/>
      <w:pPr>
        <w:ind w:left="3796" w:hanging="420"/>
      </w:pPr>
    </w:lvl>
    <w:lvl w:ilvl="6" w:tentative="0">
      <w:start w:val="1"/>
      <w:numFmt w:val="decimal"/>
      <w:lvlText w:val="%7."/>
      <w:lvlJc w:val="left"/>
      <w:pPr>
        <w:ind w:left="4216" w:hanging="420"/>
      </w:pPr>
    </w:lvl>
    <w:lvl w:ilvl="7" w:tentative="0">
      <w:start w:val="1"/>
      <w:numFmt w:val="lowerLetter"/>
      <w:lvlText w:val="%8)"/>
      <w:lvlJc w:val="left"/>
      <w:pPr>
        <w:ind w:left="4636" w:hanging="420"/>
      </w:pPr>
    </w:lvl>
    <w:lvl w:ilvl="8" w:tentative="0">
      <w:start w:val="1"/>
      <w:numFmt w:val="lowerRoman"/>
      <w:lvlText w:val="%9."/>
      <w:lvlJc w:val="right"/>
      <w:pPr>
        <w:ind w:left="5056" w:hanging="420"/>
      </w:pPr>
    </w:lvl>
  </w:abstractNum>
  <w:abstractNum w:abstractNumId="27">
    <w:nsid w:val="3D423F17"/>
    <w:multiLevelType w:val="multilevel"/>
    <w:tmpl w:val="3D423F17"/>
    <w:lvl w:ilvl="0" w:tentative="0">
      <w:start w:val="1"/>
      <w:numFmt w:val="lowerLetter"/>
      <w:lvlText w:val="%1)"/>
      <w:lvlJc w:val="left"/>
      <w:pPr>
        <w:ind w:left="1270" w:hanging="420"/>
      </w:pPr>
    </w:lvl>
    <w:lvl w:ilvl="1" w:tentative="0">
      <w:start w:val="1"/>
      <w:numFmt w:val="lowerLetter"/>
      <w:lvlText w:val="%2)"/>
      <w:lvlJc w:val="left"/>
      <w:pPr>
        <w:tabs>
          <w:tab w:val="left" w:pos="0"/>
        </w:tabs>
        <w:ind w:left="1690" w:hanging="420"/>
      </w:pPr>
      <w:rPr>
        <w:rFonts w:hint="eastAsia"/>
      </w:rPr>
    </w:lvl>
    <w:lvl w:ilvl="2" w:tentative="0">
      <w:start w:val="1"/>
      <w:numFmt w:val="decimalEnclosedCircle"/>
      <w:lvlText w:val="%3"/>
      <w:lvlJc w:val="left"/>
      <w:pPr>
        <w:ind w:left="2050" w:hanging="360"/>
      </w:pPr>
      <w:rPr>
        <w:rFonts w:hint="default" w:ascii="宋体" w:hAnsi="宋体" w:cs="宋体"/>
      </w:rPr>
    </w:lvl>
    <w:lvl w:ilvl="3" w:tentative="0">
      <w:start w:val="1"/>
      <w:numFmt w:val="decimal"/>
      <w:lvlText w:val="%4."/>
      <w:lvlJc w:val="left"/>
      <w:pPr>
        <w:ind w:left="2530" w:hanging="420"/>
      </w:pPr>
    </w:lvl>
    <w:lvl w:ilvl="4" w:tentative="0">
      <w:start w:val="1"/>
      <w:numFmt w:val="lowerLetter"/>
      <w:lvlText w:val="%5)"/>
      <w:lvlJc w:val="left"/>
      <w:pPr>
        <w:ind w:left="2950" w:hanging="420"/>
      </w:pPr>
    </w:lvl>
    <w:lvl w:ilvl="5" w:tentative="0">
      <w:start w:val="1"/>
      <w:numFmt w:val="lowerRoman"/>
      <w:lvlText w:val="%6."/>
      <w:lvlJc w:val="right"/>
      <w:pPr>
        <w:ind w:left="3370" w:hanging="420"/>
      </w:pPr>
    </w:lvl>
    <w:lvl w:ilvl="6" w:tentative="0">
      <w:start w:val="1"/>
      <w:numFmt w:val="decimal"/>
      <w:lvlText w:val="%7."/>
      <w:lvlJc w:val="left"/>
      <w:pPr>
        <w:ind w:left="3790" w:hanging="420"/>
      </w:pPr>
    </w:lvl>
    <w:lvl w:ilvl="7" w:tentative="0">
      <w:start w:val="1"/>
      <w:numFmt w:val="lowerLetter"/>
      <w:lvlText w:val="%8)"/>
      <w:lvlJc w:val="left"/>
      <w:pPr>
        <w:ind w:left="4210" w:hanging="420"/>
      </w:pPr>
    </w:lvl>
    <w:lvl w:ilvl="8" w:tentative="0">
      <w:start w:val="1"/>
      <w:numFmt w:val="lowerRoman"/>
      <w:lvlText w:val="%9."/>
      <w:lvlJc w:val="right"/>
      <w:pPr>
        <w:ind w:left="4630" w:hanging="420"/>
      </w:pPr>
    </w:lvl>
  </w:abstractNum>
  <w:abstractNum w:abstractNumId="28">
    <w:nsid w:val="3D66275C"/>
    <w:multiLevelType w:val="multilevel"/>
    <w:tmpl w:val="3D66275C"/>
    <w:lvl w:ilvl="0" w:tentative="0">
      <w:start w:val="1"/>
      <w:numFmt w:val="decimal"/>
      <w:lvlText w:val="%1."/>
      <w:lvlJc w:val="left"/>
      <w:pPr>
        <w:tabs>
          <w:tab w:val="left" w:pos="420"/>
        </w:tabs>
        <w:ind w:left="420" w:hanging="420"/>
      </w:pPr>
    </w:lvl>
    <w:lvl w:ilvl="1" w:tentative="0">
      <w:start w:val="1"/>
      <w:numFmt w:val="decimal"/>
      <w:lvlText w:val="(%2)"/>
      <w:lvlJc w:val="left"/>
      <w:pPr>
        <w:ind w:left="840" w:hanging="420"/>
      </w:pPr>
      <w:rPr>
        <w:rFonts w:hint="eastAsia"/>
        <w:b w:val="0"/>
        <w:color w:val="auto"/>
      </w:rPr>
    </w:lvl>
    <w:lvl w:ilvl="2" w:tentative="0">
      <w:start w:val="1"/>
      <w:numFmt w:val="decimal"/>
      <w:lvlText w:val="(%3)"/>
      <w:lvlJc w:val="left"/>
      <w:pPr>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407E5199"/>
    <w:multiLevelType w:val="multilevel"/>
    <w:tmpl w:val="407E5199"/>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0">
    <w:nsid w:val="40872AAC"/>
    <w:multiLevelType w:val="multilevel"/>
    <w:tmpl w:val="40872AAC"/>
    <w:lvl w:ilvl="0" w:tentative="0">
      <w:start w:val="1"/>
      <w:numFmt w:val="decimal"/>
      <w:lvlText w:val="(%1)"/>
      <w:lvlJc w:val="left"/>
      <w:pPr>
        <w:ind w:left="2100" w:hanging="420"/>
      </w:pPr>
      <w:rPr>
        <w:rFonts w:hint="eastAsia"/>
      </w:rPr>
    </w:lvl>
    <w:lvl w:ilvl="1" w:tentative="0">
      <w:start w:val="1"/>
      <w:numFmt w:val="lowerLetter"/>
      <w:lvlText w:val="%2)"/>
      <w:lvlJc w:val="left"/>
      <w:pPr>
        <w:ind w:left="2520" w:hanging="420"/>
      </w:pPr>
    </w:lvl>
    <w:lvl w:ilvl="2" w:tentative="0">
      <w:start w:val="1"/>
      <w:numFmt w:val="lowerRoman"/>
      <w:lvlText w:val="%3."/>
      <w:lvlJc w:val="right"/>
      <w:pPr>
        <w:ind w:left="2940" w:hanging="420"/>
      </w:pPr>
    </w:lvl>
    <w:lvl w:ilvl="3" w:tentative="0">
      <w:start w:val="1"/>
      <w:numFmt w:val="decimal"/>
      <w:lvlText w:val="%4."/>
      <w:lvlJc w:val="left"/>
      <w:pPr>
        <w:ind w:left="3360" w:hanging="420"/>
      </w:pPr>
    </w:lvl>
    <w:lvl w:ilvl="4" w:tentative="0">
      <w:start w:val="1"/>
      <w:numFmt w:val="lowerLetter"/>
      <w:lvlText w:val="%5)"/>
      <w:lvlJc w:val="left"/>
      <w:pPr>
        <w:ind w:left="3780" w:hanging="420"/>
      </w:pPr>
    </w:lvl>
    <w:lvl w:ilvl="5" w:tentative="0">
      <w:start w:val="1"/>
      <w:numFmt w:val="lowerRoman"/>
      <w:lvlText w:val="%6."/>
      <w:lvlJc w:val="right"/>
      <w:pPr>
        <w:ind w:left="4200" w:hanging="420"/>
      </w:pPr>
    </w:lvl>
    <w:lvl w:ilvl="6" w:tentative="0">
      <w:start w:val="1"/>
      <w:numFmt w:val="decimal"/>
      <w:lvlText w:val="%7."/>
      <w:lvlJc w:val="left"/>
      <w:pPr>
        <w:ind w:left="4620" w:hanging="420"/>
      </w:pPr>
    </w:lvl>
    <w:lvl w:ilvl="7" w:tentative="0">
      <w:start w:val="1"/>
      <w:numFmt w:val="lowerLetter"/>
      <w:lvlText w:val="%8)"/>
      <w:lvlJc w:val="left"/>
      <w:pPr>
        <w:ind w:left="5040" w:hanging="420"/>
      </w:pPr>
    </w:lvl>
    <w:lvl w:ilvl="8" w:tentative="0">
      <w:start w:val="1"/>
      <w:numFmt w:val="lowerRoman"/>
      <w:lvlText w:val="%9."/>
      <w:lvlJc w:val="right"/>
      <w:pPr>
        <w:ind w:left="5460" w:hanging="420"/>
      </w:pPr>
    </w:lvl>
  </w:abstractNum>
  <w:abstractNum w:abstractNumId="31">
    <w:nsid w:val="44C618CB"/>
    <w:multiLevelType w:val="multilevel"/>
    <w:tmpl w:val="44C618CB"/>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42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45923C14"/>
    <w:multiLevelType w:val="multilevel"/>
    <w:tmpl w:val="45923C14"/>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3">
    <w:nsid w:val="46B55894"/>
    <w:multiLevelType w:val="multilevel"/>
    <w:tmpl w:val="46B55894"/>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4">
    <w:nsid w:val="47262EFC"/>
    <w:multiLevelType w:val="multilevel"/>
    <w:tmpl w:val="47262EFC"/>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5">
    <w:nsid w:val="4E303FA8"/>
    <w:multiLevelType w:val="multilevel"/>
    <w:tmpl w:val="4E303FA8"/>
    <w:lvl w:ilvl="0" w:tentative="0">
      <w:start w:val="1"/>
      <w:numFmt w:val="decimal"/>
      <w:lvlText w:val="(%1)"/>
      <w:lvlJc w:val="left"/>
      <w:pPr>
        <w:ind w:left="1260" w:hanging="420"/>
      </w:pPr>
      <w:rPr>
        <w:rFonts w:hint="eastAsia"/>
        <w:b w:val="0"/>
        <w:color w:val="auto"/>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6">
    <w:nsid w:val="54080CD3"/>
    <w:multiLevelType w:val="multilevel"/>
    <w:tmpl w:val="54080CD3"/>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7">
    <w:nsid w:val="5740069B"/>
    <w:multiLevelType w:val="multilevel"/>
    <w:tmpl w:val="5740069B"/>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8">
    <w:nsid w:val="5B6E5B84"/>
    <w:multiLevelType w:val="multilevel"/>
    <w:tmpl w:val="5B6E5B84"/>
    <w:lvl w:ilvl="0" w:tentative="0">
      <w:start w:val="1"/>
      <w:numFmt w:val="decimal"/>
      <w:lvlText w:val="(%1)"/>
      <w:lvlJc w:val="left"/>
      <w:pPr>
        <w:ind w:left="1680" w:hanging="420"/>
      </w:pPr>
      <w:rPr>
        <w:rFonts w:hint="eastAsia"/>
      </w:rPr>
    </w:lvl>
    <w:lvl w:ilvl="1" w:tentative="0">
      <w:start w:val="1"/>
      <w:numFmt w:val="lowerLetter"/>
      <w:lvlText w:val="（%2）"/>
      <w:lvlJc w:val="left"/>
      <w:pPr>
        <w:ind w:left="2400" w:hanging="720"/>
      </w:pPr>
      <w:rPr>
        <w:rFonts w:hint="default"/>
      </w:r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39">
    <w:nsid w:val="5D821BC8"/>
    <w:multiLevelType w:val="multilevel"/>
    <w:tmpl w:val="5D821BC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655073E7"/>
    <w:multiLevelType w:val="multilevel"/>
    <w:tmpl w:val="655073E7"/>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65CC20E3"/>
    <w:multiLevelType w:val="multilevel"/>
    <w:tmpl w:val="65CC20E3"/>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2">
    <w:nsid w:val="65E96443"/>
    <w:multiLevelType w:val="multilevel"/>
    <w:tmpl w:val="65E96443"/>
    <w:lvl w:ilvl="0" w:tentative="0">
      <w:start w:val="1"/>
      <w:numFmt w:val="decimal"/>
      <w:lvlText w:val="(%1)"/>
      <w:lvlJc w:val="left"/>
      <w:pPr>
        <w:ind w:left="1260" w:hanging="420"/>
      </w:pPr>
      <w:rPr>
        <w:rFonts w:hint="eastAsia"/>
        <w:b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3">
    <w:nsid w:val="65F70302"/>
    <w:multiLevelType w:val="multilevel"/>
    <w:tmpl w:val="65F7030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decimal"/>
      <w:lvlText w:val="(%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6A312B41"/>
    <w:multiLevelType w:val="multilevel"/>
    <w:tmpl w:val="6A312B41"/>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5">
    <w:nsid w:val="6A644FCF"/>
    <w:multiLevelType w:val="multilevel"/>
    <w:tmpl w:val="6A644FCF"/>
    <w:lvl w:ilvl="0" w:tentative="0">
      <w:start w:val="1"/>
      <w:numFmt w:val="decimal"/>
      <w:lvlText w:val="%1."/>
      <w:lvlJc w:val="left"/>
      <w:pPr>
        <w:tabs>
          <w:tab w:val="left" w:pos="420"/>
        </w:tabs>
        <w:ind w:left="420" w:hanging="420"/>
      </w:pPr>
    </w:lvl>
    <w:lvl w:ilvl="1" w:tentative="0">
      <w:start w:val="1"/>
      <w:numFmt w:val="decimal"/>
      <w:lvlText w:val="(%2)"/>
      <w:lvlJc w:val="left"/>
      <w:pPr>
        <w:ind w:left="840" w:hanging="420"/>
      </w:pPr>
      <w:rPr>
        <w:rFonts w:hint="eastAsia"/>
        <w:b w:val="0"/>
        <w:color w:val="auto"/>
      </w:rPr>
    </w:lvl>
    <w:lvl w:ilvl="2" w:tentative="0">
      <w:start w:val="1"/>
      <w:numFmt w:val="decimal"/>
      <w:lvlText w:val="(%3)"/>
      <w:lvlJc w:val="left"/>
      <w:pPr>
        <w:ind w:left="1260" w:hanging="420"/>
      </w:pPr>
      <w:rPr>
        <w:rFonts w:hint="eastAsia"/>
      </w:rPr>
    </w:lvl>
    <w:lvl w:ilvl="3" w:tentative="0">
      <w:start w:val="1"/>
      <w:numFmt w:val="lowerLetter"/>
      <w:lvlText w:val="%4)"/>
      <w:lvlJc w:val="left"/>
      <w:pPr>
        <w:tabs>
          <w:tab w:val="left" w:pos="-10"/>
        </w:tabs>
        <w:ind w:left="1680" w:hanging="42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6">
    <w:nsid w:val="6C9C76FA"/>
    <w:multiLevelType w:val="multilevel"/>
    <w:tmpl w:val="6C9C76FA"/>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7">
    <w:nsid w:val="6DDB3DDA"/>
    <w:multiLevelType w:val="multilevel"/>
    <w:tmpl w:val="6DDB3DDA"/>
    <w:lvl w:ilvl="0" w:tentative="0">
      <w:start w:val="1"/>
      <w:numFmt w:val="decimal"/>
      <w:lvlText w:val="(%1)"/>
      <w:lvlJc w:val="left"/>
      <w:pPr>
        <w:ind w:left="1680" w:hanging="420"/>
      </w:pPr>
      <w:rPr>
        <w:rFonts w:hint="eastAsia"/>
      </w:rPr>
    </w:lvl>
    <w:lvl w:ilvl="1" w:tentative="0">
      <w:start w:val="1"/>
      <w:numFmt w:val="lowerLetter"/>
      <w:lvlText w:val="%2)"/>
      <w:lvlJc w:val="left"/>
      <w:pPr>
        <w:tabs>
          <w:tab w:val="left" w:pos="0"/>
        </w:tabs>
        <w:ind w:left="169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8">
    <w:nsid w:val="6FE903CE"/>
    <w:multiLevelType w:val="multilevel"/>
    <w:tmpl w:val="6FE903CE"/>
    <w:lvl w:ilvl="0" w:tentative="0">
      <w:start w:val="1"/>
      <w:numFmt w:val="decimal"/>
      <w:lvlText w:val="(%1)"/>
      <w:lvlJc w:val="left"/>
      <w:pPr>
        <w:ind w:left="1260" w:hanging="4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9">
    <w:nsid w:val="783971F6"/>
    <w:multiLevelType w:val="multilevel"/>
    <w:tmpl w:val="783971F6"/>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0">
    <w:nsid w:val="7883039E"/>
    <w:multiLevelType w:val="multilevel"/>
    <w:tmpl w:val="7883039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7E98744C"/>
    <w:multiLevelType w:val="multilevel"/>
    <w:tmpl w:val="7E98744C"/>
    <w:lvl w:ilvl="0" w:tentative="0">
      <w:start w:val="1"/>
      <w:numFmt w:val="decimal"/>
      <w:lvlText w:val="(%1)"/>
      <w:lvlJc w:val="left"/>
      <w:pPr>
        <w:ind w:left="420" w:hanging="420"/>
      </w:pPr>
      <w:rPr>
        <w:rFonts w:hint="eastAsia"/>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4"/>
  </w:num>
  <w:num w:numId="2">
    <w:abstractNumId w:val="23"/>
  </w:num>
  <w:num w:numId="3">
    <w:abstractNumId w:val="41"/>
  </w:num>
  <w:num w:numId="4">
    <w:abstractNumId w:val="49"/>
  </w:num>
  <w:num w:numId="5">
    <w:abstractNumId w:val="8"/>
  </w:num>
  <w:num w:numId="6">
    <w:abstractNumId w:val="22"/>
  </w:num>
  <w:num w:numId="7">
    <w:abstractNumId w:val="46"/>
  </w:num>
  <w:num w:numId="8">
    <w:abstractNumId w:val="33"/>
  </w:num>
  <w:num w:numId="9">
    <w:abstractNumId w:val="1"/>
  </w:num>
  <w:num w:numId="10">
    <w:abstractNumId w:val="51"/>
  </w:num>
  <w:num w:numId="11">
    <w:abstractNumId w:val="42"/>
  </w:num>
  <w:num w:numId="12">
    <w:abstractNumId w:val="13"/>
  </w:num>
  <w:num w:numId="13">
    <w:abstractNumId w:val="3"/>
  </w:num>
  <w:num w:numId="14">
    <w:abstractNumId w:val="4"/>
  </w:num>
  <w:num w:numId="15">
    <w:abstractNumId w:val="21"/>
  </w:num>
  <w:num w:numId="16">
    <w:abstractNumId w:val="35"/>
  </w:num>
  <w:num w:numId="17">
    <w:abstractNumId w:val="48"/>
  </w:num>
  <w:num w:numId="18">
    <w:abstractNumId w:val="9"/>
  </w:num>
  <w:num w:numId="19">
    <w:abstractNumId w:val="15"/>
  </w:num>
  <w:num w:numId="20">
    <w:abstractNumId w:val="17"/>
  </w:num>
  <w:num w:numId="21">
    <w:abstractNumId w:val="34"/>
  </w:num>
  <w:num w:numId="22">
    <w:abstractNumId w:val="10"/>
  </w:num>
  <w:num w:numId="23">
    <w:abstractNumId w:val="12"/>
  </w:num>
  <w:num w:numId="24">
    <w:abstractNumId w:val="29"/>
  </w:num>
  <w:num w:numId="25">
    <w:abstractNumId w:val="20"/>
  </w:num>
  <w:num w:numId="26">
    <w:abstractNumId w:val="43"/>
  </w:num>
  <w:num w:numId="27">
    <w:abstractNumId w:val="37"/>
  </w:num>
  <w:num w:numId="28">
    <w:abstractNumId w:val="2"/>
  </w:num>
  <w:num w:numId="29">
    <w:abstractNumId w:val="14"/>
  </w:num>
  <w:num w:numId="30">
    <w:abstractNumId w:val="7"/>
  </w:num>
  <w:num w:numId="31">
    <w:abstractNumId w:val="30"/>
  </w:num>
  <w:num w:numId="32">
    <w:abstractNumId w:val="32"/>
  </w:num>
  <w:num w:numId="33">
    <w:abstractNumId w:val="36"/>
  </w:num>
  <w:num w:numId="34">
    <w:abstractNumId w:val="0"/>
  </w:num>
  <w:num w:numId="35">
    <w:abstractNumId w:val="44"/>
  </w:num>
  <w:num w:numId="36">
    <w:abstractNumId w:val="25"/>
  </w:num>
  <w:num w:numId="37">
    <w:abstractNumId w:val="50"/>
  </w:num>
  <w:num w:numId="38">
    <w:abstractNumId w:val="5"/>
  </w:num>
  <w:num w:numId="39">
    <w:abstractNumId w:val="27"/>
  </w:num>
  <w:num w:numId="40">
    <w:abstractNumId w:val="26"/>
  </w:num>
  <w:num w:numId="41">
    <w:abstractNumId w:val="38"/>
  </w:num>
  <w:num w:numId="42">
    <w:abstractNumId w:val="16"/>
  </w:num>
  <w:num w:numId="43">
    <w:abstractNumId w:val="47"/>
  </w:num>
  <w:num w:numId="44">
    <w:abstractNumId w:val="40"/>
  </w:num>
  <w:num w:numId="45">
    <w:abstractNumId w:val="39"/>
  </w:num>
  <w:num w:numId="46">
    <w:abstractNumId w:val="28"/>
  </w:num>
  <w:num w:numId="47">
    <w:abstractNumId w:val="31"/>
  </w:num>
  <w:num w:numId="48">
    <w:abstractNumId w:val="19"/>
  </w:num>
  <w:num w:numId="49">
    <w:abstractNumId w:val="45"/>
  </w:num>
  <w:num w:numId="50">
    <w:abstractNumId w:val="18"/>
  </w:num>
  <w:num w:numId="51">
    <w:abstractNumId w:val="11"/>
  </w:num>
  <w:num w:numId="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3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5B"/>
    <w:rsid w:val="00002280"/>
    <w:rsid w:val="00002EB4"/>
    <w:rsid w:val="0000396A"/>
    <w:rsid w:val="000042CF"/>
    <w:rsid w:val="00005C86"/>
    <w:rsid w:val="0000622E"/>
    <w:rsid w:val="000064B0"/>
    <w:rsid w:val="00012B8F"/>
    <w:rsid w:val="000139E6"/>
    <w:rsid w:val="00015217"/>
    <w:rsid w:val="00016642"/>
    <w:rsid w:val="00017C9F"/>
    <w:rsid w:val="00021020"/>
    <w:rsid w:val="0002176E"/>
    <w:rsid w:val="00023226"/>
    <w:rsid w:val="00023ADF"/>
    <w:rsid w:val="00024D45"/>
    <w:rsid w:val="00026959"/>
    <w:rsid w:val="00027D8F"/>
    <w:rsid w:val="000332A6"/>
    <w:rsid w:val="0003395F"/>
    <w:rsid w:val="000346E5"/>
    <w:rsid w:val="00034F34"/>
    <w:rsid w:val="00036082"/>
    <w:rsid w:val="000373EA"/>
    <w:rsid w:val="00037CDB"/>
    <w:rsid w:val="000401B5"/>
    <w:rsid w:val="00044631"/>
    <w:rsid w:val="0004617B"/>
    <w:rsid w:val="0005453E"/>
    <w:rsid w:val="00057C81"/>
    <w:rsid w:val="0006075E"/>
    <w:rsid w:val="00062656"/>
    <w:rsid w:val="00071836"/>
    <w:rsid w:val="00072286"/>
    <w:rsid w:val="0007530F"/>
    <w:rsid w:val="000753D0"/>
    <w:rsid w:val="00075B9D"/>
    <w:rsid w:val="00081904"/>
    <w:rsid w:val="00085275"/>
    <w:rsid w:val="00090FFA"/>
    <w:rsid w:val="00097C52"/>
    <w:rsid w:val="000A04A3"/>
    <w:rsid w:val="000A1C85"/>
    <w:rsid w:val="000A21B2"/>
    <w:rsid w:val="000A331E"/>
    <w:rsid w:val="000A6582"/>
    <w:rsid w:val="000A7111"/>
    <w:rsid w:val="000B0A40"/>
    <w:rsid w:val="000B0CA2"/>
    <w:rsid w:val="000B16FA"/>
    <w:rsid w:val="000B1AA9"/>
    <w:rsid w:val="000B1B37"/>
    <w:rsid w:val="000B7491"/>
    <w:rsid w:val="000C02B9"/>
    <w:rsid w:val="000C06D3"/>
    <w:rsid w:val="000C5219"/>
    <w:rsid w:val="000C664C"/>
    <w:rsid w:val="000C7AFA"/>
    <w:rsid w:val="000D098F"/>
    <w:rsid w:val="000D1951"/>
    <w:rsid w:val="000D28E4"/>
    <w:rsid w:val="000D3102"/>
    <w:rsid w:val="000D59F5"/>
    <w:rsid w:val="000D628E"/>
    <w:rsid w:val="000D768C"/>
    <w:rsid w:val="000E018C"/>
    <w:rsid w:val="000E16D0"/>
    <w:rsid w:val="000E24C3"/>
    <w:rsid w:val="000E3C0E"/>
    <w:rsid w:val="000E4011"/>
    <w:rsid w:val="000E6D59"/>
    <w:rsid w:val="000F38B7"/>
    <w:rsid w:val="000F4F26"/>
    <w:rsid w:val="000F4F7E"/>
    <w:rsid w:val="000F5748"/>
    <w:rsid w:val="000F730A"/>
    <w:rsid w:val="000F7A46"/>
    <w:rsid w:val="00102DD4"/>
    <w:rsid w:val="00104201"/>
    <w:rsid w:val="00104E77"/>
    <w:rsid w:val="00107E48"/>
    <w:rsid w:val="00110430"/>
    <w:rsid w:val="00111450"/>
    <w:rsid w:val="00111DCD"/>
    <w:rsid w:val="001122B8"/>
    <w:rsid w:val="001156D3"/>
    <w:rsid w:val="0011610D"/>
    <w:rsid w:val="001476DA"/>
    <w:rsid w:val="00151250"/>
    <w:rsid w:val="00152788"/>
    <w:rsid w:val="001543E5"/>
    <w:rsid w:val="00154DF3"/>
    <w:rsid w:val="00162FF4"/>
    <w:rsid w:val="00165A88"/>
    <w:rsid w:val="00170A31"/>
    <w:rsid w:val="00171ED4"/>
    <w:rsid w:val="00173BA2"/>
    <w:rsid w:val="001745ED"/>
    <w:rsid w:val="00175495"/>
    <w:rsid w:val="00180457"/>
    <w:rsid w:val="0018333B"/>
    <w:rsid w:val="00183FA3"/>
    <w:rsid w:val="0018494F"/>
    <w:rsid w:val="00185917"/>
    <w:rsid w:val="0018593D"/>
    <w:rsid w:val="00185AF4"/>
    <w:rsid w:val="00185BCD"/>
    <w:rsid w:val="00190678"/>
    <w:rsid w:val="00191A01"/>
    <w:rsid w:val="00193E9D"/>
    <w:rsid w:val="00195F2C"/>
    <w:rsid w:val="001A01E2"/>
    <w:rsid w:val="001A1F82"/>
    <w:rsid w:val="001A4560"/>
    <w:rsid w:val="001A69CF"/>
    <w:rsid w:val="001B07EC"/>
    <w:rsid w:val="001B08DB"/>
    <w:rsid w:val="001B2546"/>
    <w:rsid w:val="001B285D"/>
    <w:rsid w:val="001C121C"/>
    <w:rsid w:val="001C1379"/>
    <w:rsid w:val="001C1573"/>
    <w:rsid w:val="001C27D1"/>
    <w:rsid w:val="001C4711"/>
    <w:rsid w:val="001C4D97"/>
    <w:rsid w:val="001D0B1A"/>
    <w:rsid w:val="001D0CA4"/>
    <w:rsid w:val="001D1044"/>
    <w:rsid w:val="001D20A6"/>
    <w:rsid w:val="001D28E9"/>
    <w:rsid w:val="001D36DA"/>
    <w:rsid w:val="001D54B4"/>
    <w:rsid w:val="001E026B"/>
    <w:rsid w:val="001E4C6A"/>
    <w:rsid w:val="001E5409"/>
    <w:rsid w:val="001F4966"/>
    <w:rsid w:val="001F4C8B"/>
    <w:rsid w:val="001F550F"/>
    <w:rsid w:val="001F552A"/>
    <w:rsid w:val="001F6C0A"/>
    <w:rsid w:val="001F7C13"/>
    <w:rsid w:val="001F7F96"/>
    <w:rsid w:val="0020105B"/>
    <w:rsid w:val="00201ADC"/>
    <w:rsid w:val="002061B8"/>
    <w:rsid w:val="00206A85"/>
    <w:rsid w:val="00207FB6"/>
    <w:rsid w:val="00214801"/>
    <w:rsid w:val="00216706"/>
    <w:rsid w:val="00216D00"/>
    <w:rsid w:val="00217450"/>
    <w:rsid w:val="00220898"/>
    <w:rsid w:val="0022603A"/>
    <w:rsid w:val="00230BF4"/>
    <w:rsid w:val="00234A9A"/>
    <w:rsid w:val="002356EC"/>
    <w:rsid w:val="002364B4"/>
    <w:rsid w:val="00240A56"/>
    <w:rsid w:val="00240D43"/>
    <w:rsid w:val="002424BB"/>
    <w:rsid w:val="002434E3"/>
    <w:rsid w:val="00250083"/>
    <w:rsid w:val="00252981"/>
    <w:rsid w:val="00253462"/>
    <w:rsid w:val="0025354A"/>
    <w:rsid w:val="00255A7E"/>
    <w:rsid w:val="002602BC"/>
    <w:rsid w:val="00261441"/>
    <w:rsid w:val="00261C40"/>
    <w:rsid w:val="00264669"/>
    <w:rsid w:val="00265D1C"/>
    <w:rsid w:val="002666D0"/>
    <w:rsid w:val="0026722B"/>
    <w:rsid w:val="00274E8E"/>
    <w:rsid w:val="00275C1D"/>
    <w:rsid w:val="0027635B"/>
    <w:rsid w:val="00280674"/>
    <w:rsid w:val="00281755"/>
    <w:rsid w:val="002825A4"/>
    <w:rsid w:val="00294E70"/>
    <w:rsid w:val="002A07D1"/>
    <w:rsid w:val="002B15DF"/>
    <w:rsid w:val="002B1B8A"/>
    <w:rsid w:val="002B7B8E"/>
    <w:rsid w:val="002C0E18"/>
    <w:rsid w:val="002C1415"/>
    <w:rsid w:val="002C3062"/>
    <w:rsid w:val="002C3CEB"/>
    <w:rsid w:val="002C488B"/>
    <w:rsid w:val="002C5863"/>
    <w:rsid w:val="002C6409"/>
    <w:rsid w:val="002D7180"/>
    <w:rsid w:val="002D7645"/>
    <w:rsid w:val="002E0E0A"/>
    <w:rsid w:val="002E6BE6"/>
    <w:rsid w:val="002E71BE"/>
    <w:rsid w:val="002E779A"/>
    <w:rsid w:val="002E7FF5"/>
    <w:rsid w:val="002F2D22"/>
    <w:rsid w:val="002F4F9C"/>
    <w:rsid w:val="0030410A"/>
    <w:rsid w:val="003060D7"/>
    <w:rsid w:val="003063D1"/>
    <w:rsid w:val="0030659A"/>
    <w:rsid w:val="0030676D"/>
    <w:rsid w:val="00307E13"/>
    <w:rsid w:val="003100FC"/>
    <w:rsid w:val="00310E28"/>
    <w:rsid w:val="00311623"/>
    <w:rsid w:val="003126EC"/>
    <w:rsid w:val="003129ED"/>
    <w:rsid w:val="00312F94"/>
    <w:rsid w:val="0031615D"/>
    <w:rsid w:val="00316AC6"/>
    <w:rsid w:val="003208F7"/>
    <w:rsid w:val="00322EF5"/>
    <w:rsid w:val="0032501A"/>
    <w:rsid w:val="00325E6A"/>
    <w:rsid w:val="0032630F"/>
    <w:rsid w:val="00334BA1"/>
    <w:rsid w:val="00334DD4"/>
    <w:rsid w:val="00334E81"/>
    <w:rsid w:val="00336886"/>
    <w:rsid w:val="00336BA0"/>
    <w:rsid w:val="00340C1A"/>
    <w:rsid w:val="00344394"/>
    <w:rsid w:val="0034471B"/>
    <w:rsid w:val="003525C8"/>
    <w:rsid w:val="00353C5A"/>
    <w:rsid w:val="0035575D"/>
    <w:rsid w:val="00360665"/>
    <w:rsid w:val="00362148"/>
    <w:rsid w:val="00363C0E"/>
    <w:rsid w:val="0036451E"/>
    <w:rsid w:val="003717E4"/>
    <w:rsid w:val="003739F6"/>
    <w:rsid w:val="00375AED"/>
    <w:rsid w:val="0037657F"/>
    <w:rsid w:val="00380502"/>
    <w:rsid w:val="00382469"/>
    <w:rsid w:val="00386994"/>
    <w:rsid w:val="00390077"/>
    <w:rsid w:val="003905E5"/>
    <w:rsid w:val="00392FE3"/>
    <w:rsid w:val="0039487A"/>
    <w:rsid w:val="003960D5"/>
    <w:rsid w:val="003A01B2"/>
    <w:rsid w:val="003A51C3"/>
    <w:rsid w:val="003A6157"/>
    <w:rsid w:val="003B0163"/>
    <w:rsid w:val="003B01B7"/>
    <w:rsid w:val="003B1D14"/>
    <w:rsid w:val="003B4933"/>
    <w:rsid w:val="003C0B26"/>
    <w:rsid w:val="003C17DD"/>
    <w:rsid w:val="003C5758"/>
    <w:rsid w:val="003D2C2A"/>
    <w:rsid w:val="003D5516"/>
    <w:rsid w:val="003D76D5"/>
    <w:rsid w:val="003E3A9C"/>
    <w:rsid w:val="003E67B7"/>
    <w:rsid w:val="003F0723"/>
    <w:rsid w:val="003F135F"/>
    <w:rsid w:val="003F1A65"/>
    <w:rsid w:val="003F26AC"/>
    <w:rsid w:val="003F68CF"/>
    <w:rsid w:val="003F76EB"/>
    <w:rsid w:val="003F7FD6"/>
    <w:rsid w:val="00404144"/>
    <w:rsid w:val="00405106"/>
    <w:rsid w:val="00413732"/>
    <w:rsid w:val="00421A92"/>
    <w:rsid w:val="00421DBB"/>
    <w:rsid w:val="00431321"/>
    <w:rsid w:val="00433955"/>
    <w:rsid w:val="00434D94"/>
    <w:rsid w:val="00440C2B"/>
    <w:rsid w:val="004505CF"/>
    <w:rsid w:val="00452E2D"/>
    <w:rsid w:val="004533BD"/>
    <w:rsid w:val="00455488"/>
    <w:rsid w:val="004615A4"/>
    <w:rsid w:val="00462DA6"/>
    <w:rsid w:val="0046406C"/>
    <w:rsid w:val="00464868"/>
    <w:rsid w:val="00464FDD"/>
    <w:rsid w:val="004667D3"/>
    <w:rsid w:val="004702BB"/>
    <w:rsid w:val="0047267E"/>
    <w:rsid w:val="0047281E"/>
    <w:rsid w:val="00473199"/>
    <w:rsid w:val="004745FA"/>
    <w:rsid w:val="0047598A"/>
    <w:rsid w:val="0047677D"/>
    <w:rsid w:val="004828BA"/>
    <w:rsid w:val="004914F7"/>
    <w:rsid w:val="00495D64"/>
    <w:rsid w:val="004961C4"/>
    <w:rsid w:val="00497653"/>
    <w:rsid w:val="00497F33"/>
    <w:rsid w:val="004A1262"/>
    <w:rsid w:val="004A129E"/>
    <w:rsid w:val="004A17A8"/>
    <w:rsid w:val="004A2660"/>
    <w:rsid w:val="004A3101"/>
    <w:rsid w:val="004B3BCD"/>
    <w:rsid w:val="004B5B03"/>
    <w:rsid w:val="004B75CB"/>
    <w:rsid w:val="004B7B8C"/>
    <w:rsid w:val="004C2DE0"/>
    <w:rsid w:val="004C5AE4"/>
    <w:rsid w:val="004D1A8C"/>
    <w:rsid w:val="004D46C4"/>
    <w:rsid w:val="004D66D0"/>
    <w:rsid w:val="004D6982"/>
    <w:rsid w:val="004D7F35"/>
    <w:rsid w:val="004E05A3"/>
    <w:rsid w:val="004E0943"/>
    <w:rsid w:val="004E1FC6"/>
    <w:rsid w:val="004E32E5"/>
    <w:rsid w:val="004E5E8C"/>
    <w:rsid w:val="004E6A94"/>
    <w:rsid w:val="004F281C"/>
    <w:rsid w:val="004F4688"/>
    <w:rsid w:val="004F53D5"/>
    <w:rsid w:val="004F65C7"/>
    <w:rsid w:val="00502A15"/>
    <w:rsid w:val="00506384"/>
    <w:rsid w:val="00506DC5"/>
    <w:rsid w:val="0050718B"/>
    <w:rsid w:val="005101E0"/>
    <w:rsid w:val="005103D4"/>
    <w:rsid w:val="00512F88"/>
    <w:rsid w:val="0051373A"/>
    <w:rsid w:val="00514C6A"/>
    <w:rsid w:val="00516E8B"/>
    <w:rsid w:val="005178F3"/>
    <w:rsid w:val="00520506"/>
    <w:rsid w:val="0052120A"/>
    <w:rsid w:val="005227C5"/>
    <w:rsid w:val="0053010A"/>
    <w:rsid w:val="005317C0"/>
    <w:rsid w:val="00532984"/>
    <w:rsid w:val="00532E9D"/>
    <w:rsid w:val="00536F96"/>
    <w:rsid w:val="0054039A"/>
    <w:rsid w:val="005403D9"/>
    <w:rsid w:val="00540901"/>
    <w:rsid w:val="005429D1"/>
    <w:rsid w:val="00545EA5"/>
    <w:rsid w:val="00547E39"/>
    <w:rsid w:val="00551DBE"/>
    <w:rsid w:val="005558F4"/>
    <w:rsid w:val="005624E8"/>
    <w:rsid w:val="0056422C"/>
    <w:rsid w:val="0056741E"/>
    <w:rsid w:val="00572E24"/>
    <w:rsid w:val="005737A1"/>
    <w:rsid w:val="005814B0"/>
    <w:rsid w:val="00583ACC"/>
    <w:rsid w:val="00585FC2"/>
    <w:rsid w:val="0059060A"/>
    <w:rsid w:val="00590DA5"/>
    <w:rsid w:val="0059393C"/>
    <w:rsid w:val="00593948"/>
    <w:rsid w:val="00595528"/>
    <w:rsid w:val="005A3114"/>
    <w:rsid w:val="005A3D3A"/>
    <w:rsid w:val="005A63B4"/>
    <w:rsid w:val="005B146E"/>
    <w:rsid w:val="005B1E93"/>
    <w:rsid w:val="005B5FEC"/>
    <w:rsid w:val="005B77E6"/>
    <w:rsid w:val="005C3F74"/>
    <w:rsid w:val="005C4969"/>
    <w:rsid w:val="005C6658"/>
    <w:rsid w:val="005D0AA4"/>
    <w:rsid w:val="005D1313"/>
    <w:rsid w:val="005D2DA9"/>
    <w:rsid w:val="005D39FC"/>
    <w:rsid w:val="005D69D4"/>
    <w:rsid w:val="005E1BAF"/>
    <w:rsid w:val="005E36C2"/>
    <w:rsid w:val="005E497E"/>
    <w:rsid w:val="005E7865"/>
    <w:rsid w:val="005E7F0A"/>
    <w:rsid w:val="005F488A"/>
    <w:rsid w:val="005F62EC"/>
    <w:rsid w:val="00601B35"/>
    <w:rsid w:val="00605225"/>
    <w:rsid w:val="00610CAF"/>
    <w:rsid w:val="00611889"/>
    <w:rsid w:val="0061338A"/>
    <w:rsid w:val="006135F1"/>
    <w:rsid w:val="00616CDD"/>
    <w:rsid w:val="006207B7"/>
    <w:rsid w:val="00621B1E"/>
    <w:rsid w:val="00621E2A"/>
    <w:rsid w:val="00622B2E"/>
    <w:rsid w:val="0062463D"/>
    <w:rsid w:val="00624832"/>
    <w:rsid w:val="00624B7F"/>
    <w:rsid w:val="00624F66"/>
    <w:rsid w:val="00627941"/>
    <w:rsid w:val="00633DD9"/>
    <w:rsid w:val="00656DD2"/>
    <w:rsid w:val="00657051"/>
    <w:rsid w:val="00660443"/>
    <w:rsid w:val="00661DE5"/>
    <w:rsid w:val="00670FEE"/>
    <w:rsid w:val="00674E1D"/>
    <w:rsid w:val="00675F5B"/>
    <w:rsid w:val="00677D33"/>
    <w:rsid w:val="0068050E"/>
    <w:rsid w:val="00680EC6"/>
    <w:rsid w:val="00690598"/>
    <w:rsid w:val="006A3223"/>
    <w:rsid w:val="006A3782"/>
    <w:rsid w:val="006A3BC7"/>
    <w:rsid w:val="006A48F9"/>
    <w:rsid w:val="006A7038"/>
    <w:rsid w:val="006B0E63"/>
    <w:rsid w:val="006B1014"/>
    <w:rsid w:val="006B2470"/>
    <w:rsid w:val="006C0E75"/>
    <w:rsid w:val="006D0E1C"/>
    <w:rsid w:val="006D1CF3"/>
    <w:rsid w:val="006D3372"/>
    <w:rsid w:val="006D3660"/>
    <w:rsid w:val="006D5C8C"/>
    <w:rsid w:val="006E184D"/>
    <w:rsid w:val="006E2CDA"/>
    <w:rsid w:val="006E63CA"/>
    <w:rsid w:val="006E66F4"/>
    <w:rsid w:val="006F263F"/>
    <w:rsid w:val="006F2655"/>
    <w:rsid w:val="006F3306"/>
    <w:rsid w:val="006F4BF3"/>
    <w:rsid w:val="0070145E"/>
    <w:rsid w:val="00705D3F"/>
    <w:rsid w:val="007062CD"/>
    <w:rsid w:val="0071574F"/>
    <w:rsid w:val="00724525"/>
    <w:rsid w:val="007278BA"/>
    <w:rsid w:val="0073262C"/>
    <w:rsid w:val="00732F00"/>
    <w:rsid w:val="0073634C"/>
    <w:rsid w:val="00736AE4"/>
    <w:rsid w:val="007411E0"/>
    <w:rsid w:val="00744798"/>
    <w:rsid w:val="0074490B"/>
    <w:rsid w:val="007466A2"/>
    <w:rsid w:val="00750C07"/>
    <w:rsid w:val="00752CDD"/>
    <w:rsid w:val="00752CE5"/>
    <w:rsid w:val="007536AE"/>
    <w:rsid w:val="007579F7"/>
    <w:rsid w:val="00757EAF"/>
    <w:rsid w:val="007626D6"/>
    <w:rsid w:val="0076492C"/>
    <w:rsid w:val="007652C0"/>
    <w:rsid w:val="007671C6"/>
    <w:rsid w:val="00777265"/>
    <w:rsid w:val="0078000B"/>
    <w:rsid w:val="00790FB1"/>
    <w:rsid w:val="00794E31"/>
    <w:rsid w:val="00797A00"/>
    <w:rsid w:val="007A5A0F"/>
    <w:rsid w:val="007A6954"/>
    <w:rsid w:val="007A7F29"/>
    <w:rsid w:val="007B0F05"/>
    <w:rsid w:val="007B2E07"/>
    <w:rsid w:val="007B4C54"/>
    <w:rsid w:val="007B4CE1"/>
    <w:rsid w:val="007B61F2"/>
    <w:rsid w:val="007B6E76"/>
    <w:rsid w:val="007B7532"/>
    <w:rsid w:val="007D0423"/>
    <w:rsid w:val="007D1BEA"/>
    <w:rsid w:val="007D335E"/>
    <w:rsid w:val="007D3A44"/>
    <w:rsid w:val="007D4E4B"/>
    <w:rsid w:val="007D6A52"/>
    <w:rsid w:val="007D7447"/>
    <w:rsid w:val="007E05D8"/>
    <w:rsid w:val="007E1F40"/>
    <w:rsid w:val="007E6974"/>
    <w:rsid w:val="007F0C20"/>
    <w:rsid w:val="007F16DF"/>
    <w:rsid w:val="007F410D"/>
    <w:rsid w:val="007F68CE"/>
    <w:rsid w:val="00800128"/>
    <w:rsid w:val="00802A61"/>
    <w:rsid w:val="00806EB1"/>
    <w:rsid w:val="00813DFA"/>
    <w:rsid w:val="008148B5"/>
    <w:rsid w:val="00816B7B"/>
    <w:rsid w:val="0082572F"/>
    <w:rsid w:val="00826E82"/>
    <w:rsid w:val="00827AB2"/>
    <w:rsid w:val="0083212F"/>
    <w:rsid w:val="00836276"/>
    <w:rsid w:val="00837F22"/>
    <w:rsid w:val="00844369"/>
    <w:rsid w:val="00845613"/>
    <w:rsid w:val="008462A4"/>
    <w:rsid w:val="0085050E"/>
    <w:rsid w:val="00850FF7"/>
    <w:rsid w:val="00852782"/>
    <w:rsid w:val="00853B86"/>
    <w:rsid w:val="00854060"/>
    <w:rsid w:val="00860E3A"/>
    <w:rsid w:val="00864439"/>
    <w:rsid w:val="008656C8"/>
    <w:rsid w:val="008709D8"/>
    <w:rsid w:val="008771E9"/>
    <w:rsid w:val="00880A04"/>
    <w:rsid w:val="00882D17"/>
    <w:rsid w:val="00883736"/>
    <w:rsid w:val="0088445F"/>
    <w:rsid w:val="0089111C"/>
    <w:rsid w:val="0089503D"/>
    <w:rsid w:val="0089621C"/>
    <w:rsid w:val="00897928"/>
    <w:rsid w:val="008A2FD1"/>
    <w:rsid w:val="008B1C3A"/>
    <w:rsid w:val="008B2779"/>
    <w:rsid w:val="008B3CC2"/>
    <w:rsid w:val="008B7A35"/>
    <w:rsid w:val="008C0A19"/>
    <w:rsid w:val="008C10A1"/>
    <w:rsid w:val="008C41B6"/>
    <w:rsid w:val="008C591F"/>
    <w:rsid w:val="008C6A2D"/>
    <w:rsid w:val="008E3987"/>
    <w:rsid w:val="008E45CD"/>
    <w:rsid w:val="008E500A"/>
    <w:rsid w:val="008E5113"/>
    <w:rsid w:val="008E7243"/>
    <w:rsid w:val="008E75C5"/>
    <w:rsid w:val="008F57FD"/>
    <w:rsid w:val="008F58F1"/>
    <w:rsid w:val="008F782B"/>
    <w:rsid w:val="009013B4"/>
    <w:rsid w:val="0090239A"/>
    <w:rsid w:val="00902A84"/>
    <w:rsid w:val="009041B5"/>
    <w:rsid w:val="009043BB"/>
    <w:rsid w:val="00905761"/>
    <w:rsid w:val="00907978"/>
    <w:rsid w:val="00907D01"/>
    <w:rsid w:val="00907D46"/>
    <w:rsid w:val="00910EC7"/>
    <w:rsid w:val="009111CA"/>
    <w:rsid w:val="00911A3A"/>
    <w:rsid w:val="00912AF2"/>
    <w:rsid w:val="00916E86"/>
    <w:rsid w:val="00917377"/>
    <w:rsid w:val="00917A6C"/>
    <w:rsid w:val="00924CD4"/>
    <w:rsid w:val="00930107"/>
    <w:rsid w:val="009333A7"/>
    <w:rsid w:val="009369F0"/>
    <w:rsid w:val="0093755D"/>
    <w:rsid w:val="00941BDB"/>
    <w:rsid w:val="00950B8F"/>
    <w:rsid w:val="00951B41"/>
    <w:rsid w:val="00955C1F"/>
    <w:rsid w:val="00961F33"/>
    <w:rsid w:val="00964D16"/>
    <w:rsid w:val="00966F53"/>
    <w:rsid w:val="009732E4"/>
    <w:rsid w:val="00974F25"/>
    <w:rsid w:val="00976C38"/>
    <w:rsid w:val="00980145"/>
    <w:rsid w:val="00980B42"/>
    <w:rsid w:val="00982ECA"/>
    <w:rsid w:val="00984076"/>
    <w:rsid w:val="00985A59"/>
    <w:rsid w:val="009914A7"/>
    <w:rsid w:val="00993020"/>
    <w:rsid w:val="0099496F"/>
    <w:rsid w:val="009960E9"/>
    <w:rsid w:val="009A3B33"/>
    <w:rsid w:val="009B5341"/>
    <w:rsid w:val="009B6608"/>
    <w:rsid w:val="009C0E4C"/>
    <w:rsid w:val="009C173D"/>
    <w:rsid w:val="009C2E35"/>
    <w:rsid w:val="009C6AF8"/>
    <w:rsid w:val="009C708D"/>
    <w:rsid w:val="009D16D6"/>
    <w:rsid w:val="009D17B1"/>
    <w:rsid w:val="009D5A2D"/>
    <w:rsid w:val="009D6539"/>
    <w:rsid w:val="009D7EBE"/>
    <w:rsid w:val="009E4042"/>
    <w:rsid w:val="009E5EAA"/>
    <w:rsid w:val="009E6411"/>
    <w:rsid w:val="009F14E5"/>
    <w:rsid w:val="009F25F8"/>
    <w:rsid w:val="00A00840"/>
    <w:rsid w:val="00A020F2"/>
    <w:rsid w:val="00A07745"/>
    <w:rsid w:val="00A0797C"/>
    <w:rsid w:val="00A11E65"/>
    <w:rsid w:val="00A12477"/>
    <w:rsid w:val="00A1477D"/>
    <w:rsid w:val="00A15BAC"/>
    <w:rsid w:val="00A20BC0"/>
    <w:rsid w:val="00A270C1"/>
    <w:rsid w:val="00A36D15"/>
    <w:rsid w:val="00A377A3"/>
    <w:rsid w:val="00A40F19"/>
    <w:rsid w:val="00A44049"/>
    <w:rsid w:val="00A44F8F"/>
    <w:rsid w:val="00A52681"/>
    <w:rsid w:val="00A55345"/>
    <w:rsid w:val="00A56A9C"/>
    <w:rsid w:val="00A57522"/>
    <w:rsid w:val="00A6135D"/>
    <w:rsid w:val="00A64CC4"/>
    <w:rsid w:val="00A6522F"/>
    <w:rsid w:val="00A654DE"/>
    <w:rsid w:val="00A66970"/>
    <w:rsid w:val="00A7137E"/>
    <w:rsid w:val="00A718DA"/>
    <w:rsid w:val="00A72370"/>
    <w:rsid w:val="00A724B0"/>
    <w:rsid w:val="00A74C27"/>
    <w:rsid w:val="00A74F0C"/>
    <w:rsid w:val="00A77F76"/>
    <w:rsid w:val="00A8387E"/>
    <w:rsid w:val="00A8394A"/>
    <w:rsid w:val="00A8630D"/>
    <w:rsid w:val="00A867BC"/>
    <w:rsid w:val="00A91D94"/>
    <w:rsid w:val="00A9431F"/>
    <w:rsid w:val="00A961C9"/>
    <w:rsid w:val="00AA1162"/>
    <w:rsid w:val="00AA19F3"/>
    <w:rsid w:val="00AA1A57"/>
    <w:rsid w:val="00AA2D56"/>
    <w:rsid w:val="00AA3784"/>
    <w:rsid w:val="00AA40FE"/>
    <w:rsid w:val="00AB1D8C"/>
    <w:rsid w:val="00AB440A"/>
    <w:rsid w:val="00AB78CD"/>
    <w:rsid w:val="00AC3B90"/>
    <w:rsid w:val="00AC44D6"/>
    <w:rsid w:val="00AC5E47"/>
    <w:rsid w:val="00AC7B1F"/>
    <w:rsid w:val="00AD2BEC"/>
    <w:rsid w:val="00AD3260"/>
    <w:rsid w:val="00AD5DCC"/>
    <w:rsid w:val="00AD7795"/>
    <w:rsid w:val="00AE12FB"/>
    <w:rsid w:val="00AE4B1B"/>
    <w:rsid w:val="00AE54BF"/>
    <w:rsid w:val="00AE6048"/>
    <w:rsid w:val="00AE63B1"/>
    <w:rsid w:val="00AF0266"/>
    <w:rsid w:val="00AF2695"/>
    <w:rsid w:val="00AF5533"/>
    <w:rsid w:val="00B0359C"/>
    <w:rsid w:val="00B04FDD"/>
    <w:rsid w:val="00B1021E"/>
    <w:rsid w:val="00B10E08"/>
    <w:rsid w:val="00B15387"/>
    <w:rsid w:val="00B1575A"/>
    <w:rsid w:val="00B16135"/>
    <w:rsid w:val="00B21A1C"/>
    <w:rsid w:val="00B246BA"/>
    <w:rsid w:val="00B2743C"/>
    <w:rsid w:val="00B349A3"/>
    <w:rsid w:val="00B40741"/>
    <w:rsid w:val="00B50928"/>
    <w:rsid w:val="00B53CF2"/>
    <w:rsid w:val="00B55E7C"/>
    <w:rsid w:val="00B57940"/>
    <w:rsid w:val="00B603BB"/>
    <w:rsid w:val="00B60AE1"/>
    <w:rsid w:val="00B61678"/>
    <w:rsid w:val="00B61E72"/>
    <w:rsid w:val="00B62735"/>
    <w:rsid w:val="00B6435C"/>
    <w:rsid w:val="00B65862"/>
    <w:rsid w:val="00B67C7F"/>
    <w:rsid w:val="00B71C9C"/>
    <w:rsid w:val="00B733AA"/>
    <w:rsid w:val="00B73F18"/>
    <w:rsid w:val="00B740FB"/>
    <w:rsid w:val="00B744CC"/>
    <w:rsid w:val="00B770FA"/>
    <w:rsid w:val="00B77278"/>
    <w:rsid w:val="00B779C0"/>
    <w:rsid w:val="00B77CB8"/>
    <w:rsid w:val="00B83D1C"/>
    <w:rsid w:val="00B86227"/>
    <w:rsid w:val="00B865DE"/>
    <w:rsid w:val="00B920BB"/>
    <w:rsid w:val="00B92231"/>
    <w:rsid w:val="00B92675"/>
    <w:rsid w:val="00B97419"/>
    <w:rsid w:val="00BA1CE0"/>
    <w:rsid w:val="00BA323A"/>
    <w:rsid w:val="00BA41E0"/>
    <w:rsid w:val="00BA60A0"/>
    <w:rsid w:val="00BB0655"/>
    <w:rsid w:val="00BB31B0"/>
    <w:rsid w:val="00BB3487"/>
    <w:rsid w:val="00BB3F50"/>
    <w:rsid w:val="00BC0E38"/>
    <w:rsid w:val="00BC1188"/>
    <w:rsid w:val="00BC41FD"/>
    <w:rsid w:val="00BC75F5"/>
    <w:rsid w:val="00BD1644"/>
    <w:rsid w:val="00BD2CBD"/>
    <w:rsid w:val="00BD3CE7"/>
    <w:rsid w:val="00BD6328"/>
    <w:rsid w:val="00BD6D51"/>
    <w:rsid w:val="00BE0B0D"/>
    <w:rsid w:val="00BE0B82"/>
    <w:rsid w:val="00BE1DF8"/>
    <w:rsid w:val="00BE1E53"/>
    <w:rsid w:val="00BE35CF"/>
    <w:rsid w:val="00BE4616"/>
    <w:rsid w:val="00BF052C"/>
    <w:rsid w:val="00BF1182"/>
    <w:rsid w:val="00C01F44"/>
    <w:rsid w:val="00C0261A"/>
    <w:rsid w:val="00C02945"/>
    <w:rsid w:val="00C0346F"/>
    <w:rsid w:val="00C03A8A"/>
    <w:rsid w:val="00C03B5B"/>
    <w:rsid w:val="00C058D9"/>
    <w:rsid w:val="00C07EEC"/>
    <w:rsid w:val="00C12594"/>
    <w:rsid w:val="00C12D09"/>
    <w:rsid w:val="00C142EB"/>
    <w:rsid w:val="00C14C04"/>
    <w:rsid w:val="00C22DFC"/>
    <w:rsid w:val="00C2370A"/>
    <w:rsid w:val="00C23836"/>
    <w:rsid w:val="00C24146"/>
    <w:rsid w:val="00C26727"/>
    <w:rsid w:val="00C275DD"/>
    <w:rsid w:val="00C2798E"/>
    <w:rsid w:val="00C346CF"/>
    <w:rsid w:val="00C34801"/>
    <w:rsid w:val="00C37BF4"/>
    <w:rsid w:val="00C40EA1"/>
    <w:rsid w:val="00C41CBF"/>
    <w:rsid w:val="00C4363B"/>
    <w:rsid w:val="00C43C6C"/>
    <w:rsid w:val="00C44F7C"/>
    <w:rsid w:val="00C5079F"/>
    <w:rsid w:val="00C531AF"/>
    <w:rsid w:val="00C60522"/>
    <w:rsid w:val="00C60885"/>
    <w:rsid w:val="00C63610"/>
    <w:rsid w:val="00C6619B"/>
    <w:rsid w:val="00C6655B"/>
    <w:rsid w:val="00C66C7A"/>
    <w:rsid w:val="00C71014"/>
    <w:rsid w:val="00C835C2"/>
    <w:rsid w:val="00C83DFE"/>
    <w:rsid w:val="00C91608"/>
    <w:rsid w:val="00C9364E"/>
    <w:rsid w:val="00C94507"/>
    <w:rsid w:val="00C94E8C"/>
    <w:rsid w:val="00CA32F9"/>
    <w:rsid w:val="00CA5649"/>
    <w:rsid w:val="00CB2326"/>
    <w:rsid w:val="00CB3F66"/>
    <w:rsid w:val="00CB65B1"/>
    <w:rsid w:val="00CB6BB8"/>
    <w:rsid w:val="00CB7B7B"/>
    <w:rsid w:val="00CC2D06"/>
    <w:rsid w:val="00CC30E5"/>
    <w:rsid w:val="00CC5A05"/>
    <w:rsid w:val="00CC689D"/>
    <w:rsid w:val="00CC7271"/>
    <w:rsid w:val="00CC7417"/>
    <w:rsid w:val="00CD13E2"/>
    <w:rsid w:val="00CD34DC"/>
    <w:rsid w:val="00CD3D2A"/>
    <w:rsid w:val="00CD3FE1"/>
    <w:rsid w:val="00CD6595"/>
    <w:rsid w:val="00CD673B"/>
    <w:rsid w:val="00CD7492"/>
    <w:rsid w:val="00CE53B6"/>
    <w:rsid w:val="00CE791D"/>
    <w:rsid w:val="00CF0DD6"/>
    <w:rsid w:val="00CF297C"/>
    <w:rsid w:val="00D00BCD"/>
    <w:rsid w:val="00D01F8D"/>
    <w:rsid w:val="00D05C1B"/>
    <w:rsid w:val="00D060D8"/>
    <w:rsid w:val="00D062BD"/>
    <w:rsid w:val="00D06730"/>
    <w:rsid w:val="00D074F9"/>
    <w:rsid w:val="00D10624"/>
    <w:rsid w:val="00D1484B"/>
    <w:rsid w:val="00D23404"/>
    <w:rsid w:val="00D27AB4"/>
    <w:rsid w:val="00D27E50"/>
    <w:rsid w:val="00D312B4"/>
    <w:rsid w:val="00D31794"/>
    <w:rsid w:val="00D34E1B"/>
    <w:rsid w:val="00D36D57"/>
    <w:rsid w:val="00D3732E"/>
    <w:rsid w:val="00D420DA"/>
    <w:rsid w:val="00D42867"/>
    <w:rsid w:val="00D47E51"/>
    <w:rsid w:val="00D6565E"/>
    <w:rsid w:val="00D65ABE"/>
    <w:rsid w:val="00D67E8D"/>
    <w:rsid w:val="00D736AC"/>
    <w:rsid w:val="00D73788"/>
    <w:rsid w:val="00D753B2"/>
    <w:rsid w:val="00D75606"/>
    <w:rsid w:val="00D85EDB"/>
    <w:rsid w:val="00D913F0"/>
    <w:rsid w:val="00DA0D13"/>
    <w:rsid w:val="00DA158D"/>
    <w:rsid w:val="00DA16A1"/>
    <w:rsid w:val="00DA6178"/>
    <w:rsid w:val="00DA7C17"/>
    <w:rsid w:val="00DB0BB0"/>
    <w:rsid w:val="00DB120F"/>
    <w:rsid w:val="00DB172C"/>
    <w:rsid w:val="00DB3656"/>
    <w:rsid w:val="00DB6AFB"/>
    <w:rsid w:val="00DC1C8D"/>
    <w:rsid w:val="00DC3C38"/>
    <w:rsid w:val="00DC499D"/>
    <w:rsid w:val="00DC52A6"/>
    <w:rsid w:val="00DC62FC"/>
    <w:rsid w:val="00DC681A"/>
    <w:rsid w:val="00DD0AA4"/>
    <w:rsid w:val="00DD22FB"/>
    <w:rsid w:val="00DD4036"/>
    <w:rsid w:val="00DD4446"/>
    <w:rsid w:val="00DD4D69"/>
    <w:rsid w:val="00DD7358"/>
    <w:rsid w:val="00DE2953"/>
    <w:rsid w:val="00DF2694"/>
    <w:rsid w:val="00DF480E"/>
    <w:rsid w:val="00DF4819"/>
    <w:rsid w:val="00E005E3"/>
    <w:rsid w:val="00E01C12"/>
    <w:rsid w:val="00E04444"/>
    <w:rsid w:val="00E04E74"/>
    <w:rsid w:val="00E0565F"/>
    <w:rsid w:val="00E073E3"/>
    <w:rsid w:val="00E117A7"/>
    <w:rsid w:val="00E12C0D"/>
    <w:rsid w:val="00E132D4"/>
    <w:rsid w:val="00E15C6F"/>
    <w:rsid w:val="00E20DE3"/>
    <w:rsid w:val="00E2461F"/>
    <w:rsid w:val="00E26DF1"/>
    <w:rsid w:val="00E30897"/>
    <w:rsid w:val="00E319FE"/>
    <w:rsid w:val="00E34110"/>
    <w:rsid w:val="00E36270"/>
    <w:rsid w:val="00E37122"/>
    <w:rsid w:val="00E42322"/>
    <w:rsid w:val="00E54482"/>
    <w:rsid w:val="00E56B88"/>
    <w:rsid w:val="00E60DD6"/>
    <w:rsid w:val="00E64629"/>
    <w:rsid w:val="00E6699C"/>
    <w:rsid w:val="00E67B94"/>
    <w:rsid w:val="00E704F0"/>
    <w:rsid w:val="00E735E6"/>
    <w:rsid w:val="00E74F2A"/>
    <w:rsid w:val="00E76B41"/>
    <w:rsid w:val="00E77F74"/>
    <w:rsid w:val="00E8337B"/>
    <w:rsid w:val="00E83AA5"/>
    <w:rsid w:val="00E848CF"/>
    <w:rsid w:val="00E85329"/>
    <w:rsid w:val="00E87640"/>
    <w:rsid w:val="00E90B8A"/>
    <w:rsid w:val="00E90EBE"/>
    <w:rsid w:val="00E926B2"/>
    <w:rsid w:val="00E94D34"/>
    <w:rsid w:val="00E959B4"/>
    <w:rsid w:val="00EA3A6E"/>
    <w:rsid w:val="00EA7953"/>
    <w:rsid w:val="00EB1B42"/>
    <w:rsid w:val="00EB6624"/>
    <w:rsid w:val="00EB7A91"/>
    <w:rsid w:val="00EC0125"/>
    <w:rsid w:val="00EC1DBE"/>
    <w:rsid w:val="00EC71B4"/>
    <w:rsid w:val="00ED3A02"/>
    <w:rsid w:val="00ED3E2F"/>
    <w:rsid w:val="00ED40FB"/>
    <w:rsid w:val="00ED437F"/>
    <w:rsid w:val="00EE0372"/>
    <w:rsid w:val="00EE1AED"/>
    <w:rsid w:val="00EE2459"/>
    <w:rsid w:val="00EE4965"/>
    <w:rsid w:val="00EE509D"/>
    <w:rsid w:val="00EF0687"/>
    <w:rsid w:val="00EF4F97"/>
    <w:rsid w:val="00EF5452"/>
    <w:rsid w:val="00EF6706"/>
    <w:rsid w:val="00F01203"/>
    <w:rsid w:val="00F031CE"/>
    <w:rsid w:val="00F0570D"/>
    <w:rsid w:val="00F06380"/>
    <w:rsid w:val="00F0677C"/>
    <w:rsid w:val="00F123E8"/>
    <w:rsid w:val="00F1401B"/>
    <w:rsid w:val="00F1471B"/>
    <w:rsid w:val="00F17C3E"/>
    <w:rsid w:val="00F23534"/>
    <w:rsid w:val="00F25A81"/>
    <w:rsid w:val="00F274D0"/>
    <w:rsid w:val="00F338C7"/>
    <w:rsid w:val="00F35A5C"/>
    <w:rsid w:val="00F35EDB"/>
    <w:rsid w:val="00F402D6"/>
    <w:rsid w:val="00F43859"/>
    <w:rsid w:val="00F44AFB"/>
    <w:rsid w:val="00F52BD9"/>
    <w:rsid w:val="00F535E9"/>
    <w:rsid w:val="00F576F7"/>
    <w:rsid w:val="00F61C3E"/>
    <w:rsid w:val="00F62939"/>
    <w:rsid w:val="00F634BA"/>
    <w:rsid w:val="00F65079"/>
    <w:rsid w:val="00F75576"/>
    <w:rsid w:val="00F768B1"/>
    <w:rsid w:val="00F76DCD"/>
    <w:rsid w:val="00F80194"/>
    <w:rsid w:val="00F86DA8"/>
    <w:rsid w:val="00F93F79"/>
    <w:rsid w:val="00F94F34"/>
    <w:rsid w:val="00F95C60"/>
    <w:rsid w:val="00FA1203"/>
    <w:rsid w:val="00FA4631"/>
    <w:rsid w:val="00FA69DE"/>
    <w:rsid w:val="00FA6BD8"/>
    <w:rsid w:val="00FB0C80"/>
    <w:rsid w:val="00FB2A71"/>
    <w:rsid w:val="00FB4D9F"/>
    <w:rsid w:val="00FB549C"/>
    <w:rsid w:val="00FB67DB"/>
    <w:rsid w:val="00FC0920"/>
    <w:rsid w:val="00FC3D82"/>
    <w:rsid w:val="00FC7FCC"/>
    <w:rsid w:val="00FD51B3"/>
    <w:rsid w:val="00FE15A8"/>
    <w:rsid w:val="00FE1AC3"/>
    <w:rsid w:val="00FE3BEB"/>
    <w:rsid w:val="00FE3DDD"/>
    <w:rsid w:val="00FE4703"/>
    <w:rsid w:val="00FF0775"/>
    <w:rsid w:val="00FF2B34"/>
    <w:rsid w:val="00FF364C"/>
    <w:rsid w:val="58CA6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name="Body Text 2"/>
    <w:lsdException w:uiPriority="99" w:name="Body Text 3"/>
    <w:lsdException w:qFormat="1" w:unhideWhenUsed="0" w:uiPriority="0" w:name="Body Text Indent 2"/>
    <w:lsdException w:qFormat="1" w:unhideWhenUsed="0" w:uiPriority="0"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uiPriority w:val="0"/>
    <w:pPr>
      <w:keepNext/>
      <w:spacing w:before="240" w:after="60"/>
      <w:jc w:val="center"/>
      <w:outlineLvl w:val="0"/>
    </w:pPr>
    <w:rPr>
      <w:rFonts w:ascii="Arial" w:hAnsi="Arial" w:eastAsia="黑体"/>
      <w:b/>
      <w:kern w:val="28"/>
      <w:sz w:val="28"/>
      <w:szCs w:val="20"/>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22">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semiHidden/>
    <w:uiPriority w:val="0"/>
    <w:pPr>
      <w:shd w:val="clear" w:color="auto" w:fill="000080"/>
    </w:pPr>
  </w:style>
  <w:style w:type="paragraph" w:styleId="5">
    <w:name w:val="annotation text"/>
    <w:basedOn w:val="1"/>
    <w:link w:val="42"/>
    <w:semiHidden/>
    <w:unhideWhenUsed/>
    <w:uiPriority w:val="99"/>
    <w:pPr>
      <w:jc w:val="left"/>
    </w:pPr>
    <w:rPr>
      <w:lang w:val="zh-CN" w:eastAsia="zh-CN"/>
    </w:rPr>
  </w:style>
  <w:style w:type="paragraph" w:styleId="6">
    <w:name w:val="Body Text"/>
    <w:basedOn w:val="1"/>
    <w:semiHidden/>
    <w:uiPriority w:val="0"/>
    <w:rPr>
      <w:sz w:val="24"/>
    </w:rPr>
  </w:style>
  <w:style w:type="paragraph" w:styleId="7">
    <w:name w:val="Body Text Indent"/>
    <w:basedOn w:val="1"/>
    <w:semiHidden/>
    <w:qFormat/>
    <w:uiPriority w:val="0"/>
    <w:pPr>
      <w:adjustRightInd w:val="0"/>
      <w:snapToGrid w:val="0"/>
      <w:spacing w:line="460" w:lineRule="atLeast"/>
      <w:ind w:right="-153" w:rightChars="-73" w:firstLine="420"/>
    </w:pPr>
    <w:rPr>
      <w:rFonts w:ascii="仿宋_GB2312" w:eastAsia="仿宋_GB2312"/>
      <w:sz w:val="32"/>
    </w:rPr>
  </w:style>
  <w:style w:type="paragraph" w:styleId="8">
    <w:name w:val="toc 8"/>
    <w:basedOn w:val="1"/>
    <w:next w:val="1"/>
    <w:semiHidden/>
    <w:unhideWhenUsed/>
    <w:uiPriority w:val="39"/>
    <w:pPr>
      <w:ind w:left="2940" w:leftChars="1400"/>
    </w:pPr>
  </w:style>
  <w:style w:type="paragraph" w:styleId="9">
    <w:name w:val="Date"/>
    <w:basedOn w:val="1"/>
    <w:next w:val="1"/>
    <w:link w:val="32"/>
    <w:semiHidden/>
    <w:unhideWhenUsed/>
    <w:qFormat/>
    <w:uiPriority w:val="99"/>
    <w:pPr>
      <w:ind w:left="100" w:leftChars="2500"/>
    </w:pPr>
    <w:rPr>
      <w:lang w:val="zh-CN" w:eastAsia="zh-CN"/>
    </w:rPr>
  </w:style>
  <w:style w:type="paragraph" w:styleId="10">
    <w:name w:val="Body Text Indent 2"/>
    <w:basedOn w:val="1"/>
    <w:semiHidden/>
    <w:qFormat/>
    <w:uiPriority w:val="0"/>
    <w:pPr>
      <w:spacing w:line="360" w:lineRule="auto"/>
      <w:ind w:left="640" w:hanging="640" w:hangingChars="200"/>
    </w:pPr>
    <w:rPr>
      <w:sz w:val="32"/>
    </w:rPr>
  </w:style>
  <w:style w:type="paragraph" w:styleId="11">
    <w:name w:val="Balloon Text"/>
    <w:basedOn w:val="1"/>
    <w:link w:val="41"/>
    <w:semiHidden/>
    <w:unhideWhenUsed/>
    <w:uiPriority w:val="99"/>
    <w:rPr>
      <w:sz w:val="18"/>
      <w:szCs w:val="18"/>
      <w:lang w:val="zh-CN" w:eastAsia="zh-CN"/>
    </w:rPr>
  </w:style>
  <w:style w:type="paragraph" w:styleId="12">
    <w:name w:val="footer"/>
    <w:basedOn w:val="1"/>
    <w:link w:val="30"/>
    <w:unhideWhenUsed/>
    <w:qFormat/>
    <w:uiPriority w:val="99"/>
    <w:pPr>
      <w:tabs>
        <w:tab w:val="center" w:pos="4153"/>
        <w:tab w:val="right" w:pos="8306"/>
      </w:tabs>
      <w:snapToGrid w:val="0"/>
      <w:jc w:val="left"/>
    </w:pPr>
    <w:rPr>
      <w:sz w:val="18"/>
      <w:szCs w:val="18"/>
      <w:lang w:val="zh-CN" w:eastAsia="zh-CN"/>
    </w:rPr>
  </w:style>
  <w:style w:type="paragraph" w:styleId="13">
    <w:name w:val="header"/>
    <w:basedOn w:val="1"/>
    <w:link w:val="29"/>
    <w:unhideWhenUsed/>
    <w:uiPriority w:val="99"/>
    <w:pPr>
      <w:pBdr>
        <w:bottom w:val="single" w:color="auto" w:sz="6" w:space="1"/>
      </w:pBdr>
      <w:tabs>
        <w:tab w:val="center" w:pos="4153"/>
        <w:tab w:val="right" w:pos="8306"/>
      </w:tabs>
      <w:snapToGrid w:val="0"/>
      <w:jc w:val="center"/>
    </w:pPr>
    <w:rPr>
      <w:sz w:val="18"/>
      <w:szCs w:val="18"/>
      <w:lang w:val="zh-CN" w:eastAsia="zh-CN"/>
    </w:rPr>
  </w:style>
  <w:style w:type="paragraph" w:styleId="14">
    <w:name w:val="toc 1"/>
    <w:basedOn w:val="1"/>
    <w:next w:val="1"/>
    <w:uiPriority w:val="39"/>
    <w:pPr>
      <w:tabs>
        <w:tab w:val="right" w:leader="dot" w:pos="9072"/>
      </w:tabs>
      <w:jc w:val="left"/>
    </w:pPr>
    <w:rPr>
      <w:rFonts w:ascii="仿宋体" w:eastAsia="仿宋体"/>
      <w:bCs/>
      <w:kern w:val="0"/>
      <w:sz w:val="24"/>
      <w:szCs w:val="20"/>
    </w:rPr>
  </w:style>
  <w:style w:type="paragraph" w:styleId="15">
    <w:name w:val="Body Text Indent 3"/>
    <w:basedOn w:val="1"/>
    <w:semiHidden/>
    <w:qFormat/>
    <w:uiPriority w:val="0"/>
    <w:pPr>
      <w:ind w:left="718" w:leftChars="342" w:firstLine="240" w:firstLineChars="100"/>
    </w:pPr>
    <w:rPr>
      <w:sz w:val="24"/>
    </w:rPr>
  </w:style>
  <w:style w:type="paragraph" w:styleId="16">
    <w:name w:val="toc 2"/>
    <w:basedOn w:val="1"/>
    <w:next w:val="1"/>
    <w:uiPriority w:val="39"/>
    <w:pPr>
      <w:tabs>
        <w:tab w:val="right" w:leader="dot" w:pos="9016"/>
      </w:tabs>
      <w:ind w:left="420" w:leftChars="200"/>
    </w:pPr>
  </w:style>
  <w:style w:type="paragraph" w:styleId="17">
    <w:name w:val="Body Text 2"/>
    <w:basedOn w:val="1"/>
    <w:semiHidden/>
    <w:qFormat/>
    <w:uiPriority w:val="0"/>
    <w:rPr>
      <w:sz w:val="30"/>
    </w:rPr>
  </w:style>
  <w:style w:type="paragraph" w:styleId="18">
    <w:name w:val="Title"/>
    <w:basedOn w:val="1"/>
    <w:next w:val="1"/>
    <w:link w:val="44"/>
    <w:qFormat/>
    <w:uiPriority w:val="10"/>
    <w:pPr>
      <w:spacing w:before="240" w:after="60"/>
      <w:jc w:val="center"/>
      <w:outlineLvl w:val="0"/>
    </w:pPr>
    <w:rPr>
      <w:rFonts w:ascii="Cambria" w:hAnsi="Cambria"/>
      <w:b/>
      <w:bCs/>
      <w:sz w:val="32"/>
      <w:szCs w:val="32"/>
    </w:rPr>
  </w:style>
  <w:style w:type="paragraph" w:styleId="19">
    <w:name w:val="annotation subject"/>
    <w:basedOn w:val="5"/>
    <w:next w:val="5"/>
    <w:link w:val="43"/>
    <w:semiHidden/>
    <w:unhideWhenUsed/>
    <w:uiPriority w:val="99"/>
    <w:rPr>
      <w:b/>
      <w:bCs/>
    </w:rPr>
  </w:style>
  <w:style w:type="table" w:styleId="21">
    <w:name w:val="Table Grid"/>
    <w:basedOn w:val="20"/>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3">
    <w:name w:val="Strong"/>
    <w:qFormat/>
    <w:uiPriority w:val="22"/>
    <w:rPr>
      <w:b/>
      <w:bCs/>
    </w:rPr>
  </w:style>
  <w:style w:type="character" w:styleId="24">
    <w:name w:val="page number"/>
    <w:basedOn w:val="22"/>
    <w:uiPriority w:val="0"/>
  </w:style>
  <w:style w:type="character" w:styleId="25">
    <w:name w:val="Hyperlink"/>
    <w:uiPriority w:val="99"/>
    <w:rPr>
      <w:color w:val="0000FF"/>
      <w:u w:val="single"/>
    </w:rPr>
  </w:style>
  <w:style w:type="character" w:styleId="26">
    <w:name w:val="annotation reference"/>
    <w:semiHidden/>
    <w:unhideWhenUsed/>
    <w:uiPriority w:val="99"/>
    <w:rPr>
      <w:sz w:val="21"/>
      <w:szCs w:val="21"/>
    </w:rPr>
  </w:style>
  <w:style w:type="paragraph" w:customStyle="1" w:styleId="27">
    <w:name w:val="NormalIndent"/>
    <w:basedOn w:val="1"/>
    <w:qFormat/>
    <w:uiPriority w:val="0"/>
    <w:pPr>
      <w:spacing w:before="240"/>
      <w:ind w:firstLine="510"/>
      <w:jc w:val="left"/>
    </w:pPr>
    <w:rPr>
      <w:rFonts w:eastAsia="仿宋体"/>
      <w:kern w:val="0"/>
      <w:sz w:val="24"/>
      <w:szCs w:val="20"/>
    </w:rPr>
  </w:style>
  <w:style w:type="paragraph" w:customStyle="1" w:styleId="28">
    <w:name w:val="Normal1"/>
    <w:basedOn w:val="1"/>
    <w:qFormat/>
    <w:uiPriority w:val="0"/>
    <w:pPr>
      <w:spacing w:before="240"/>
      <w:jc w:val="left"/>
    </w:pPr>
    <w:rPr>
      <w:rFonts w:eastAsia="仿宋体"/>
      <w:kern w:val="0"/>
      <w:sz w:val="24"/>
      <w:szCs w:val="20"/>
    </w:rPr>
  </w:style>
  <w:style w:type="character" w:customStyle="1" w:styleId="29">
    <w:name w:val="页眉 Char"/>
    <w:link w:val="13"/>
    <w:qFormat/>
    <w:uiPriority w:val="99"/>
    <w:rPr>
      <w:kern w:val="2"/>
      <w:sz w:val="18"/>
      <w:szCs w:val="18"/>
    </w:rPr>
  </w:style>
  <w:style w:type="character" w:customStyle="1" w:styleId="30">
    <w:name w:val="页脚 Char"/>
    <w:link w:val="12"/>
    <w:uiPriority w:val="99"/>
    <w:rPr>
      <w:kern w:val="2"/>
      <w:sz w:val="18"/>
      <w:szCs w:val="18"/>
    </w:rPr>
  </w:style>
  <w:style w:type="character" w:customStyle="1" w:styleId="31">
    <w:name w:val="apple-converted-space"/>
    <w:basedOn w:val="22"/>
    <w:uiPriority w:val="0"/>
  </w:style>
  <w:style w:type="character" w:customStyle="1" w:styleId="32">
    <w:name w:val="日期 Char"/>
    <w:link w:val="9"/>
    <w:semiHidden/>
    <w:uiPriority w:val="99"/>
    <w:rPr>
      <w:kern w:val="2"/>
      <w:sz w:val="21"/>
      <w:szCs w:val="24"/>
    </w:rPr>
  </w:style>
  <w:style w:type="paragraph" w:styleId="33">
    <w:name w:val="List Paragraph"/>
    <w:basedOn w:val="1"/>
    <w:qFormat/>
    <w:uiPriority w:val="34"/>
    <w:pPr>
      <w:ind w:firstLine="420" w:firstLineChars="200"/>
    </w:pPr>
    <w:rPr>
      <w:rFonts w:ascii="Calibri" w:hAnsi="Calibri"/>
      <w:szCs w:val="22"/>
    </w:rPr>
  </w:style>
  <w:style w:type="paragraph" w:customStyle="1" w:styleId="34">
    <w:name w:val="CM2+2"/>
    <w:basedOn w:val="1"/>
    <w:next w:val="1"/>
    <w:uiPriority w:val="99"/>
    <w:pPr>
      <w:autoSpaceDE w:val="0"/>
      <w:autoSpaceDN w:val="0"/>
      <w:adjustRightInd w:val="0"/>
      <w:jc w:val="left"/>
    </w:pPr>
    <w:rPr>
      <w:rFonts w:ascii="HiddenHorzOCl" w:hAnsi="Calibri" w:eastAsia="HiddenHorzOCl" w:cs="HiddenHorzOCl"/>
      <w:kern w:val="0"/>
      <w:sz w:val="24"/>
    </w:rPr>
  </w:style>
  <w:style w:type="paragraph" w:customStyle="1" w:styleId="35">
    <w:name w:val="CM2"/>
    <w:basedOn w:val="1"/>
    <w:next w:val="1"/>
    <w:uiPriority w:val="99"/>
    <w:pPr>
      <w:autoSpaceDE w:val="0"/>
      <w:autoSpaceDN w:val="0"/>
      <w:adjustRightInd w:val="0"/>
      <w:spacing w:line="476" w:lineRule="atLeast"/>
      <w:jc w:val="left"/>
    </w:pPr>
    <w:rPr>
      <w:rFonts w:ascii="HiddenHorzOCl" w:hAnsi="Calibri" w:eastAsia="HiddenHorzOCl" w:cs="HiddenHorzOCl"/>
      <w:kern w:val="0"/>
      <w:sz w:val="24"/>
    </w:rPr>
  </w:style>
  <w:style w:type="paragraph" w:customStyle="1" w:styleId="36">
    <w:name w:val="CM1+1"/>
    <w:basedOn w:val="1"/>
    <w:next w:val="1"/>
    <w:uiPriority w:val="99"/>
    <w:pPr>
      <w:autoSpaceDE w:val="0"/>
      <w:autoSpaceDN w:val="0"/>
      <w:adjustRightInd w:val="0"/>
      <w:spacing w:line="471" w:lineRule="atLeast"/>
      <w:jc w:val="left"/>
    </w:pPr>
    <w:rPr>
      <w:rFonts w:ascii="HiddenHorzOCl" w:hAnsi="Calibri" w:eastAsia="HiddenHorzOCl" w:cs="HiddenHorzOCl"/>
      <w:kern w:val="0"/>
      <w:sz w:val="24"/>
    </w:rPr>
  </w:style>
  <w:style w:type="paragraph" w:customStyle="1" w:styleId="37">
    <w:name w:val="CM3"/>
    <w:basedOn w:val="1"/>
    <w:next w:val="1"/>
    <w:uiPriority w:val="99"/>
    <w:pPr>
      <w:autoSpaceDE w:val="0"/>
      <w:autoSpaceDN w:val="0"/>
      <w:adjustRightInd w:val="0"/>
      <w:jc w:val="left"/>
    </w:pPr>
    <w:rPr>
      <w:rFonts w:ascii="HiddenHorzOCl" w:hAnsi="Calibri" w:eastAsia="HiddenHorzOCl" w:cs="HiddenHorzOCl"/>
      <w:kern w:val="0"/>
      <w:sz w:val="24"/>
    </w:rPr>
  </w:style>
  <w:style w:type="paragraph" w:customStyle="1" w:styleId="38">
    <w:name w:val="CM3+1"/>
    <w:basedOn w:val="1"/>
    <w:next w:val="1"/>
    <w:uiPriority w:val="99"/>
    <w:pPr>
      <w:autoSpaceDE w:val="0"/>
      <w:autoSpaceDN w:val="0"/>
      <w:adjustRightInd w:val="0"/>
      <w:jc w:val="left"/>
    </w:pPr>
    <w:rPr>
      <w:rFonts w:ascii="HiddenHorzOCl" w:hAnsi="Calibri" w:eastAsia="HiddenHorzOCl" w:cs="HiddenHorzOCl"/>
      <w:kern w:val="0"/>
      <w:sz w:val="24"/>
    </w:rPr>
  </w:style>
  <w:style w:type="paragraph" w:styleId="39">
    <w:name w:val="No Spacing"/>
    <w:link w:val="40"/>
    <w:qFormat/>
    <w:uiPriority w:val="1"/>
    <w:rPr>
      <w:rFonts w:ascii="Calibri" w:hAnsi="Calibri" w:eastAsia="宋体" w:cs="Times New Roman"/>
      <w:sz w:val="22"/>
      <w:szCs w:val="22"/>
      <w:lang w:val="en-US" w:eastAsia="zh-CN" w:bidi="ar-SA"/>
    </w:rPr>
  </w:style>
  <w:style w:type="character" w:customStyle="1" w:styleId="40">
    <w:name w:val="无间隔 Char"/>
    <w:link w:val="39"/>
    <w:uiPriority w:val="1"/>
    <w:rPr>
      <w:rFonts w:ascii="Calibri" w:hAnsi="Calibri"/>
      <w:sz w:val="22"/>
      <w:szCs w:val="22"/>
      <w:lang w:bidi="ar-SA"/>
    </w:rPr>
  </w:style>
  <w:style w:type="character" w:customStyle="1" w:styleId="41">
    <w:name w:val="批注框文本 Char"/>
    <w:link w:val="11"/>
    <w:semiHidden/>
    <w:uiPriority w:val="99"/>
    <w:rPr>
      <w:kern w:val="2"/>
      <w:sz w:val="18"/>
      <w:szCs w:val="18"/>
    </w:rPr>
  </w:style>
  <w:style w:type="character" w:customStyle="1" w:styleId="42">
    <w:name w:val="批注文字 Char"/>
    <w:link w:val="5"/>
    <w:semiHidden/>
    <w:uiPriority w:val="99"/>
    <w:rPr>
      <w:kern w:val="2"/>
      <w:sz w:val="21"/>
      <w:szCs w:val="24"/>
    </w:rPr>
  </w:style>
  <w:style w:type="character" w:customStyle="1" w:styleId="43">
    <w:name w:val="批注主题 Char"/>
    <w:link w:val="19"/>
    <w:semiHidden/>
    <w:uiPriority w:val="99"/>
    <w:rPr>
      <w:b/>
      <w:bCs/>
      <w:kern w:val="2"/>
      <w:sz w:val="21"/>
      <w:szCs w:val="24"/>
    </w:rPr>
  </w:style>
  <w:style w:type="character" w:customStyle="1" w:styleId="44">
    <w:name w:val="标题 Char"/>
    <w:link w:val="18"/>
    <w:uiPriority w:val="10"/>
    <w:rPr>
      <w:rFonts w:ascii="Cambria" w:hAnsi="Cambria" w:cs="Times New Roman"/>
      <w:b/>
      <w:bCs/>
      <w:kern w:val="2"/>
      <w:sz w:val="32"/>
      <w:szCs w:val="32"/>
    </w:rPr>
  </w:style>
  <w:style w:type="character" w:customStyle="1" w:styleId="45">
    <w:name w:val="标题 1 Char"/>
    <w:link w:val="2"/>
    <w:uiPriority w:val="0"/>
    <w:rPr>
      <w:rFonts w:ascii="Arial" w:hAnsi="Arial" w:eastAsia="黑体"/>
      <w:b/>
      <w:kern w:val="28"/>
      <w:sz w:val="28"/>
    </w:rPr>
  </w:style>
  <w:style w:type="paragraph" w:customStyle="1" w:styleId="46">
    <w:name w:val="标题1"/>
    <w:basedOn w:val="2"/>
    <w:link w:val="47"/>
    <w:qFormat/>
    <w:uiPriority w:val="0"/>
    <w:pPr>
      <w:jc w:val="both"/>
    </w:pPr>
  </w:style>
  <w:style w:type="character" w:customStyle="1" w:styleId="47">
    <w:name w:val="标题1 Char"/>
    <w:basedOn w:val="45"/>
    <w:link w:val="46"/>
    <w:uiPriority w:val="0"/>
    <w:rPr>
      <w:rFonts w:ascii="Arial" w:hAnsi="Arial" w:eastAsia="黑体"/>
      <w:kern w:val="28"/>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DB9584-CE25-4849-B4B0-2B60B47CB16F}">
  <ds:schemaRefs/>
</ds:datastoreItem>
</file>

<file path=docProps/app.xml><?xml version="1.0" encoding="utf-8"?>
<Properties xmlns="http://schemas.openxmlformats.org/officeDocument/2006/extended-properties" xmlns:vt="http://schemas.openxmlformats.org/officeDocument/2006/docPropsVTypes">
  <Template>Normal</Template>
  <Company>hfut</Company>
  <Pages>50</Pages>
  <Words>5914</Words>
  <Characters>33715</Characters>
  <Lines>280</Lines>
  <Paragraphs>79</Paragraphs>
  <TotalTime>1</TotalTime>
  <ScaleCrop>false</ScaleCrop>
  <LinksUpToDate>false</LinksUpToDate>
  <CharactersWithSpaces>39550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2019-07-08T09:06:00Z</dcterms:created>
  <dc:creator>ss</dc:creator>
  <cp:lastModifiedBy>jzyxy</cp:lastModifiedBy>
  <cp:lastPrinted>2018-08-24T07:13:00Z</cp:lastPrinted>
  <dcterms:modified xsi:type="dcterms:W3CDTF">2020-10-22T00:23:50Z</dcterms:modified>
  <dc:title>中国科学院上海有机化学研究所实验室安全手册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KSOProductBuildVer">
    <vt:lpwstr>2052-11.3.0.8775</vt:lpwstr>
  </property>
</Properties>
</file>